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B59" w:rsidRPr="00C57CAD" w:rsidRDefault="00602688" w:rsidP="00C57CAD">
      <w:pPr>
        <w:pStyle w:val="2"/>
        <w:spacing w:before="0"/>
        <w:jc w:val="center"/>
        <w:rPr>
          <w:rFonts w:ascii="Arial" w:hAnsi="Arial" w:cs="Arial"/>
          <w:i/>
          <w:sz w:val="24"/>
          <w:szCs w:val="24"/>
        </w:rPr>
      </w:pPr>
      <w:r>
        <w:rPr>
          <w:rFonts w:ascii="Arial" w:hAnsi="Arial"/>
          <w:sz w:val="24"/>
          <w:szCs w:val="24"/>
        </w:rPr>
        <w:t xml:space="preserve">Income tax </w:t>
      </w:r>
      <w:r>
        <w:rPr>
          <w:rFonts w:ascii="Arial" w:hAnsi="Arial"/>
          <w:i/>
          <w:iCs/>
          <w:sz w:val="24"/>
          <w:szCs w:val="24"/>
        </w:rPr>
        <w:t>(SECTION XII of the Tax Code of Uzbekistan)</w:t>
      </w:r>
    </w:p>
    <w:p w:rsidR="00036B59" w:rsidRPr="00C57CAD" w:rsidRDefault="00036B59" w:rsidP="00C57CAD">
      <w:pPr>
        <w:spacing w:after="0"/>
        <w:outlineLvl w:val="0"/>
        <w:rPr>
          <w:rFonts w:ascii="Arial" w:hAnsi="Arial" w:cs="Arial"/>
          <w:b/>
          <w:sz w:val="24"/>
          <w:szCs w:val="24"/>
        </w:rPr>
      </w:pPr>
    </w:p>
    <w:p w:rsidR="00AE6C1A" w:rsidRPr="00C57CAD" w:rsidRDefault="008F0A71" w:rsidP="00C57CAD">
      <w:pPr>
        <w:spacing w:after="0"/>
        <w:jc w:val="both"/>
        <w:rPr>
          <w:rFonts w:ascii="Arial" w:hAnsi="Arial" w:cs="Arial"/>
          <w:b/>
          <w:sz w:val="24"/>
          <w:szCs w:val="24"/>
        </w:rPr>
      </w:pPr>
      <w:r>
        <w:rPr>
          <w:rFonts w:ascii="Arial" w:hAnsi="Arial"/>
          <w:b/>
          <w:sz w:val="24"/>
          <w:szCs w:val="24"/>
        </w:rPr>
        <w:t>Changes in income tax are related to the following:</w:t>
      </w:r>
    </w:p>
    <w:p w:rsidR="00AE6C1A" w:rsidRPr="00C57CAD" w:rsidRDefault="00AE6C1A" w:rsidP="00C57CAD">
      <w:pPr>
        <w:pStyle w:val="a3"/>
        <w:numPr>
          <w:ilvl w:val="0"/>
          <w:numId w:val="1"/>
        </w:numPr>
        <w:spacing w:after="0"/>
        <w:contextualSpacing w:val="0"/>
        <w:jc w:val="both"/>
        <w:rPr>
          <w:rFonts w:ascii="Arial" w:hAnsi="Arial" w:cs="Arial"/>
          <w:sz w:val="24"/>
          <w:szCs w:val="24"/>
        </w:rPr>
      </w:pPr>
      <w:r>
        <w:rPr>
          <w:rFonts w:ascii="Arial" w:hAnsi="Arial"/>
          <w:sz w:val="24"/>
          <w:szCs w:val="24"/>
        </w:rPr>
        <w:t>Conceptual changes in the country's tax policy;</w:t>
      </w:r>
    </w:p>
    <w:p w:rsidR="00AE6C1A" w:rsidRPr="00C57CAD" w:rsidRDefault="00AE6C1A" w:rsidP="00C57CAD">
      <w:pPr>
        <w:pStyle w:val="a3"/>
        <w:numPr>
          <w:ilvl w:val="0"/>
          <w:numId w:val="1"/>
        </w:numPr>
        <w:spacing w:after="0"/>
        <w:contextualSpacing w:val="0"/>
        <w:jc w:val="both"/>
        <w:rPr>
          <w:rFonts w:ascii="Arial" w:hAnsi="Arial" w:cs="Arial"/>
          <w:sz w:val="24"/>
          <w:szCs w:val="24"/>
        </w:rPr>
      </w:pPr>
      <w:r>
        <w:rPr>
          <w:rFonts w:ascii="Arial" w:hAnsi="Arial"/>
          <w:sz w:val="24"/>
          <w:szCs w:val="24"/>
        </w:rPr>
        <w:t>The need to develop the securities market, investments;</w:t>
      </w:r>
    </w:p>
    <w:p w:rsidR="00AE6C1A" w:rsidRPr="00C57CAD" w:rsidRDefault="00AE6C1A" w:rsidP="00C57CAD">
      <w:pPr>
        <w:pStyle w:val="a3"/>
        <w:numPr>
          <w:ilvl w:val="0"/>
          <w:numId w:val="1"/>
        </w:numPr>
        <w:spacing w:after="0"/>
        <w:contextualSpacing w:val="0"/>
        <w:jc w:val="both"/>
        <w:rPr>
          <w:rFonts w:ascii="Arial" w:hAnsi="Arial" w:cs="Arial"/>
          <w:sz w:val="24"/>
          <w:szCs w:val="24"/>
        </w:rPr>
      </w:pPr>
      <w:r>
        <w:rPr>
          <w:rFonts w:ascii="Arial" w:hAnsi="Arial"/>
          <w:sz w:val="24"/>
          <w:szCs w:val="24"/>
        </w:rPr>
        <w:t xml:space="preserve"> The increasing need for transition to international accounting and reporting standards.</w:t>
      </w:r>
    </w:p>
    <w:p w:rsidR="00C57CAD" w:rsidRPr="00C57CAD" w:rsidRDefault="00C57CAD" w:rsidP="00C57CAD">
      <w:pPr>
        <w:spacing w:after="0"/>
        <w:jc w:val="both"/>
        <w:outlineLvl w:val="0"/>
        <w:rPr>
          <w:rFonts w:ascii="Arial" w:hAnsi="Arial" w:cs="Arial"/>
          <w:b/>
          <w:sz w:val="24"/>
          <w:szCs w:val="24"/>
        </w:rPr>
      </w:pPr>
    </w:p>
    <w:p w:rsidR="00AE6C1A" w:rsidRPr="00C57CAD" w:rsidRDefault="004E14B2" w:rsidP="00C57CAD">
      <w:pPr>
        <w:spacing w:after="0"/>
        <w:jc w:val="both"/>
        <w:outlineLvl w:val="0"/>
        <w:rPr>
          <w:rFonts w:ascii="Arial" w:hAnsi="Arial" w:cs="Arial"/>
          <w:b/>
          <w:sz w:val="24"/>
          <w:szCs w:val="24"/>
        </w:rPr>
      </w:pPr>
      <w:r>
        <w:rPr>
          <w:rFonts w:ascii="Arial" w:hAnsi="Arial"/>
          <w:b/>
          <w:sz w:val="24"/>
          <w:szCs w:val="24"/>
        </w:rPr>
        <w:t>Taxpayers</w:t>
      </w:r>
    </w:p>
    <w:p w:rsidR="004E14B2" w:rsidRPr="00C57CAD" w:rsidRDefault="004E14B2" w:rsidP="00C57CAD">
      <w:pPr>
        <w:pStyle w:val="a3"/>
        <w:numPr>
          <w:ilvl w:val="0"/>
          <w:numId w:val="2"/>
        </w:numPr>
        <w:spacing w:after="0"/>
        <w:contextualSpacing w:val="0"/>
        <w:jc w:val="both"/>
        <w:rPr>
          <w:rFonts w:ascii="Arial" w:hAnsi="Arial" w:cs="Arial"/>
          <w:sz w:val="24"/>
          <w:szCs w:val="24"/>
        </w:rPr>
      </w:pPr>
      <w:r>
        <w:rPr>
          <w:rFonts w:ascii="Arial" w:hAnsi="Arial"/>
          <w:sz w:val="24"/>
          <w:szCs w:val="24"/>
        </w:rPr>
        <w:t>Legal entities – residents of Uzbekistan;</w:t>
      </w:r>
    </w:p>
    <w:p w:rsidR="004E14B2" w:rsidRPr="00C57CAD" w:rsidRDefault="00763224" w:rsidP="00C57CAD">
      <w:pPr>
        <w:pStyle w:val="a3"/>
        <w:numPr>
          <w:ilvl w:val="0"/>
          <w:numId w:val="2"/>
        </w:numPr>
        <w:spacing w:after="0"/>
        <w:contextualSpacing w:val="0"/>
        <w:jc w:val="both"/>
        <w:rPr>
          <w:rFonts w:ascii="Arial" w:hAnsi="Arial" w:cs="Arial"/>
          <w:sz w:val="24"/>
          <w:szCs w:val="24"/>
        </w:rPr>
      </w:pPr>
      <w:r>
        <w:rPr>
          <w:rFonts w:ascii="Arial" w:hAnsi="Arial"/>
          <w:sz w:val="24"/>
          <w:szCs w:val="24"/>
        </w:rPr>
        <w:t xml:space="preserve">Non-residents </w:t>
      </w:r>
      <w:r w:rsidR="005E190E">
        <w:rPr>
          <w:rFonts w:ascii="Arial" w:hAnsi="Arial"/>
          <w:sz w:val="24"/>
          <w:szCs w:val="24"/>
        </w:rPr>
        <w:t>–</w:t>
      </w:r>
      <w:r>
        <w:rPr>
          <w:rFonts w:ascii="Arial" w:hAnsi="Arial"/>
          <w:sz w:val="24"/>
          <w:szCs w:val="24"/>
        </w:rPr>
        <w:t xml:space="preserve"> operating</w:t>
      </w:r>
      <w:r w:rsidR="005E190E" w:rsidRPr="005E190E">
        <w:rPr>
          <w:rFonts w:ascii="Arial" w:hAnsi="Arial"/>
          <w:sz w:val="24"/>
          <w:szCs w:val="24"/>
        </w:rPr>
        <w:t xml:space="preserve"> </w:t>
      </w:r>
      <w:r>
        <w:rPr>
          <w:rFonts w:ascii="Arial" w:hAnsi="Arial"/>
          <w:sz w:val="24"/>
          <w:szCs w:val="24"/>
        </w:rPr>
        <w:t xml:space="preserve">through a permanent establishment (hereinafter </w:t>
      </w:r>
      <w:r w:rsidR="005E190E">
        <w:rPr>
          <w:rFonts w:ascii="Arial" w:hAnsi="Arial"/>
          <w:sz w:val="24"/>
          <w:szCs w:val="24"/>
        </w:rPr>
        <w:t>–</w:t>
      </w:r>
      <w:r>
        <w:rPr>
          <w:rFonts w:ascii="Arial" w:hAnsi="Arial"/>
          <w:sz w:val="24"/>
          <w:szCs w:val="24"/>
        </w:rPr>
        <w:t xml:space="preserve"> PE) and receiving income from sources in Uzbekistan</w:t>
      </w:r>
    </w:p>
    <w:p w:rsidR="00C57CAD" w:rsidRPr="00C57CAD" w:rsidRDefault="00C57CAD" w:rsidP="00C57CAD">
      <w:pPr>
        <w:spacing w:after="0"/>
        <w:jc w:val="both"/>
        <w:rPr>
          <w:rFonts w:ascii="Arial" w:hAnsi="Arial" w:cs="Arial"/>
          <w:sz w:val="24"/>
          <w:szCs w:val="24"/>
        </w:rPr>
      </w:pPr>
    </w:p>
    <w:p w:rsidR="004E14B2" w:rsidRPr="00C57CAD" w:rsidRDefault="00C57CAD" w:rsidP="00C57CAD">
      <w:pPr>
        <w:spacing w:after="0"/>
        <w:jc w:val="both"/>
        <w:rPr>
          <w:rFonts w:ascii="Arial" w:hAnsi="Arial" w:cs="Arial"/>
          <w:b/>
          <w:sz w:val="24"/>
          <w:szCs w:val="24"/>
        </w:rPr>
      </w:pPr>
      <w:r>
        <w:rPr>
          <w:rFonts w:ascii="Arial" w:hAnsi="Arial"/>
          <w:b/>
          <w:sz w:val="24"/>
          <w:szCs w:val="24"/>
        </w:rPr>
        <w:t>The following shall become income tax payers:</w:t>
      </w:r>
    </w:p>
    <w:p w:rsidR="004E14B2" w:rsidRPr="00C57CAD" w:rsidRDefault="005E190E" w:rsidP="00C57CAD">
      <w:pPr>
        <w:pStyle w:val="a3"/>
        <w:numPr>
          <w:ilvl w:val="0"/>
          <w:numId w:val="3"/>
        </w:numPr>
        <w:spacing w:after="0"/>
        <w:contextualSpacing w:val="0"/>
        <w:jc w:val="both"/>
        <w:rPr>
          <w:rFonts w:ascii="Arial" w:hAnsi="Arial" w:cs="Arial"/>
          <w:sz w:val="24"/>
          <w:szCs w:val="24"/>
        </w:rPr>
      </w:pPr>
      <w:r>
        <w:rPr>
          <w:rFonts w:ascii="Arial" w:hAnsi="Arial"/>
          <w:sz w:val="24"/>
          <w:szCs w:val="24"/>
        </w:rPr>
        <w:t>Legal entities – responsible</w:t>
      </w:r>
      <w:r w:rsidRPr="005E190E">
        <w:rPr>
          <w:rFonts w:ascii="Arial" w:hAnsi="Arial"/>
          <w:sz w:val="24"/>
          <w:szCs w:val="24"/>
        </w:rPr>
        <w:t xml:space="preserve"> </w:t>
      </w:r>
      <w:r w:rsidR="004E14B2">
        <w:rPr>
          <w:rFonts w:ascii="Arial" w:hAnsi="Arial"/>
          <w:sz w:val="24"/>
          <w:szCs w:val="24"/>
        </w:rPr>
        <w:t>members of a consolidated group of taxpayers;</w:t>
      </w:r>
    </w:p>
    <w:p w:rsidR="004E14B2" w:rsidRPr="00C57CAD" w:rsidRDefault="004E14B2" w:rsidP="00C57CAD">
      <w:pPr>
        <w:pStyle w:val="a3"/>
        <w:numPr>
          <w:ilvl w:val="0"/>
          <w:numId w:val="3"/>
        </w:numPr>
        <w:spacing w:after="0"/>
        <w:contextualSpacing w:val="0"/>
        <w:jc w:val="both"/>
        <w:rPr>
          <w:rFonts w:ascii="Arial" w:hAnsi="Arial" w:cs="Arial"/>
          <w:sz w:val="24"/>
          <w:szCs w:val="24"/>
        </w:rPr>
      </w:pPr>
      <w:r>
        <w:rPr>
          <w:rFonts w:ascii="Arial" w:hAnsi="Arial"/>
          <w:sz w:val="24"/>
          <w:szCs w:val="24"/>
        </w:rPr>
        <w:t>Individual entrepreneurs, whose income for tax period exceeds 1 billion UZS;</w:t>
      </w:r>
    </w:p>
    <w:p w:rsidR="00F81A04" w:rsidRPr="00C57CAD" w:rsidRDefault="00F81A04" w:rsidP="00C57CAD">
      <w:pPr>
        <w:pStyle w:val="a3"/>
        <w:numPr>
          <w:ilvl w:val="0"/>
          <w:numId w:val="3"/>
        </w:numPr>
        <w:spacing w:after="0"/>
        <w:contextualSpacing w:val="0"/>
        <w:jc w:val="both"/>
        <w:rPr>
          <w:rFonts w:ascii="Arial" w:hAnsi="Arial" w:cs="Arial"/>
          <w:sz w:val="24"/>
          <w:szCs w:val="24"/>
        </w:rPr>
      </w:pPr>
      <w:r>
        <w:rPr>
          <w:rFonts w:ascii="Arial" w:hAnsi="Arial"/>
          <w:sz w:val="24"/>
          <w:szCs w:val="24"/>
        </w:rPr>
        <w:t xml:space="preserve">Trustees under </w:t>
      </w:r>
      <w:r w:rsidR="0039317B">
        <w:rPr>
          <w:rFonts w:ascii="Arial" w:hAnsi="Arial"/>
          <w:sz w:val="24"/>
          <w:szCs w:val="24"/>
        </w:rPr>
        <w:t>simple</w:t>
      </w:r>
      <w:r>
        <w:rPr>
          <w:rFonts w:ascii="Arial" w:hAnsi="Arial"/>
          <w:sz w:val="24"/>
          <w:szCs w:val="24"/>
        </w:rPr>
        <w:t xml:space="preserve"> partnership agreements.</w:t>
      </w:r>
    </w:p>
    <w:p w:rsidR="00C57CAD" w:rsidRPr="00C57CAD" w:rsidRDefault="00C57CAD" w:rsidP="00C57CAD">
      <w:pPr>
        <w:spacing w:after="0"/>
        <w:jc w:val="both"/>
        <w:rPr>
          <w:rFonts w:ascii="Arial" w:hAnsi="Arial" w:cs="Arial"/>
          <w:sz w:val="24"/>
          <w:szCs w:val="24"/>
        </w:rPr>
      </w:pPr>
    </w:p>
    <w:p w:rsidR="00F559DD" w:rsidRPr="00C57CAD" w:rsidRDefault="00F559DD" w:rsidP="00C57CAD">
      <w:pPr>
        <w:spacing w:after="0"/>
        <w:ind w:firstLine="567"/>
        <w:jc w:val="both"/>
        <w:rPr>
          <w:rFonts w:ascii="Arial" w:hAnsi="Arial" w:cs="Arial"/>
          <w:sz w:val="24"/>
          <w:szCs w:val="24"/>
        </w:rPr>
      </w:pPr>
      <w:r>
        <w:rPr>
          <w:rFonts w:ascii="Arial" w:hAnsi="Arial"/>
          <w:sz w:val="24"/>
          <w:szCs w:val="24"/>
        </w:rPr>
        <w:t xml:space="preserve">Enterprises that are payers of turnover tax shall not be defined as payers of the </w:t>
      </w:r>
      <w:r w:rsidR="0039317B">
        <w:rPr>
          <w:rFonts w:ascii="Arial" w:hAnsi="Arial"/>
          <w:sz w:val="24"/>
          <w:szCs w:val="24"/>
        </w:rPr>
        <w:t xml:space="preserve">income </w:t>
      </w:r>
      <w:r>
        <w:rPr>
          <w:rFonts w:ascii="Arial" w:hAnsi="Arial"/>
          <w:sz w:val="24"/>
          <w:szCs w:val="24"/>
        </w:rPr>
        <w:t>tax.</w:t>
      </w:r>
    </w:p>
    <w:p w:rsidR="00C57CAD" w:rsidRPr="00C57CAD" w:rsidRDefault="00C57CAD" w:rsidP="00C57CAD">
      <w:pPr>
        <w:spacing w:after="0"/>
        <w:jc w:val="both"/>
        <w:outlineLvl w:val="0"/>
        <w:rPr>
          <w:rFonts w:ascii="Arial" w:hAnsi="Arial" w:cs="Arial"/>
          <w:b/>
          <w:sz w:val="24"/>
          <w:szCs w:val="24"/>
        </w:rPr>
      </w:pPr>
    </w:p>
    <w:p w:rsidR="00F559DD" w:rsidRPr="00C57CAD" w:rsidRDefault="00F559DD" w:rsidP="00C57CAD">
      <w:pPr>
        <w:spacing w:after="0"/>
        <w:jc w:val="both"/>
        <w:outlineLvl w:val="0"/>
        <w:rPr>
          <w:rFonts w:ascii="Arial" w:hAnsi="Arial" w:cs="Arial"/>
          <w:b/>
          <w:sz w:val="24"/>
          <w:szCs w:val="24"/>
        </w:rPr>
      </w:pPr>
      <w:r>
        <w:rPr>
          <w:rFonts w:ascii="Arial" w:hAnsi="Arial"/>
          <w:b/>
          <w:sz w:val="24"/>
          <w:szCs w:val="24"/>
        </w:rPr>
        <w:t>Subject of taxation</w:t>
      </w:r>
    </w:p>
    <w:p w:rsidR="00F559DD" w:rsidRPr="00C57CAD" w:rsidRDefault="00F559DD" w:rsidP="00C57CAD">
      <w:pPr>
        <w:spacing w:after="0"/>
        <w:ind w:firstLine="567"/>
        <w:jc w:val="both"/>
        <w:rPr>
          <w:rFonts w:ascii="Arial" w:hAnsi="Arial" w:cs="Arial"/>
          <w:sz w:val="24"/>
          <w:szCs w:val="24"/>
        </w:rPr>
      </w:pPr>
      <w:r>
        <w:rPr>
          <w:rFonts w:ascii="Arial" w:hAnsi="Arial"/>
          <w:sz w:val="24"/>
          <w:szCs w:val="24"/>
        </w:rPr>
        <w:t xml:space="preserve">Taxpayers’ income shall be the subject of taxation. </w:t>
      </w:r>
    </w:p>
    <w:p w:rsidR="00F81A04" w:rsidRPr="00C57CAD" w:rsidRDefault="00A06A85" w:rsidP="00C57CAD">
      <w:pPr>
        <w:spacing w:after="0"/>
        <w:jc w:val="both"/>
        <w:rPr>
          <w:rFonts w:ascii="Arial" w:hAnsi="Arial" w:cs="Arial"/>
          <w:sz w:val="24"/>
          <w:szCs w:val="24"/>
        </w:rPr>
      </w:pPr>
      <w:r>
        <w:rPr>
          <w:rFonts w:ascii="Arial" w:hAnsi="Arial"/>
          <w:sz w:val="24"/>
          <w:szCs w:val="24"/>
        </w:rPr>
        <w:t>Definition of income for each category:</w:t>
      </w:r>
    </w:p>
    <w:p w:rsidR="00EE6E84" w:rsidRPr="00C57CAD" w:rsidRDefault="00EE6E84" w:rsidP="00C57CAD">
      <w:pPr>
        <w:pStyle w:val="a3"/>
        <w:numPr>
          <w:ilvl w:val="0"/>
          <w:numId w:val="4"/>
        </w:numPr>
        <w:spacing w:after="0"/>
        <w:contextualSpacing w:val="0"/>
        <w:jc w:val="both"/>
        <w:rPr>
          <w:rFonts w:ascii="Arial" w:hAnsi="Arial" w:cs="Arial"/>
          <w:sz w:val="24"/>
          <w:szCs w:val="24"/>
        </w:rPr>
      </w:pPr>
      <w:r>
        <w:rPr>
          <w:rFonts w:ascii="Arial" w:hAnsi="Arial"/>
          <w:sz w:val="24"/>
          <w:szCs w:val="24"/>
        </w:rPr>
        <w:t xml:space="preserve">For legal entities, individual entrepreneurs </w:t>
      </w:r>
      <w:r w:rsidR="005E190E">
        <w:rPr>
          <w:rFonts w:ascii="Arial" w:hAnsi="Arial"/>
          <w:sz w:val="24"/>
          <w:szCs w:val="24"/>
        </w:rPr>
        <w:t>–</w:t>
      </w:r>
      <w:r>
        <w:rPr>
          <w:rFonts w:ascii="Arial" w:hAnsi="Arial"/>
          <w:sz w:val="24"/>
          <w:szCs w:val="24"/>
        </w:rPr>
        <w:t xml:space="preserve"> the difference between aggregate income and costs;</w:t>
      </w:r>
    </w:p>
    <w:p w:rsidR="00EE6E84" w:rsidRPr="00C57CAD" w:rsidRDefault="00EE6E84" w:rsidP="00C57CAD">
      <w:pPr>
        <w:pStyle w:val="a3"/>
        <w:numPr>
          <w:ilvl w:val="0"/>
          <w:numId w:val="4"/>
        </w:numPr>
        <w:spacing w:after="0"/>
        <w:contextualSpacing w:val="0"/>
        <w:jc w:val="both"/>
        <w:rPr>
          <w:rFonts w:ascii="Arial" w:hAnsi="Arial" w:cs="Arial"/>
          <w:sz w:val="24"/>
          <w:szCs w:val="24"/>
        </w:rPr>
      </w:pPr>
      <w:r>
        <w:rPr>
          <w:rFonts w:ascii="Arial" w:hAnsi="Arial"/>
          <w:sz w:val="24"/>
          <w:szCs w:val="24"/>
        </w:rPr>
        <w:t>For PE - the difference between income and costs related to PE activities;</w:t>
      </w:r>
    </w:p>
    <w:p w:rsidR="00EE6E84" w:rsidRPr="00C57CAD" w:rsidRDefault="005E190E" w:rsidP="00C57CAD">
      <w:pPr>
        <w:pStyle w:val="a3"/>
        <w:numPr>
          <w:ilvl w:val="0"/>
          <w:numId w:val="4"/>
        </w:numPr>
        <w:spacing w:after="0"/>
        <w:contextualSpacing w:val="0"/>
        <w:jc w:val="both"/>
        <w:rPr>
          <w:rFonts w:ascii="Arial" w:hAnsi="Arial" w:cs="Arial"/>
          <w:sz w:val="24"/>
          <w:szCs w:val="24"/>
        </w:rPr>
      </w:pPr>
      <w:r>
        <w:rPr>
          <w:rFonts w:ascii="Arial" w:hAnsi="Arial"/>
          <w:sz w:val="24"/>
          <w:szCs w:val="24"/>
        </w:rPr>
        <w:t>For non-residents – income</w:t>
      </w:r>
      <w:r w:rsidRPr="005E190E">
        <w:rPr>
          <w:rFonts w:ascii="Arial" w:hAnsi="Arial"/>
          <w:sz w:val="24"/>
          <w:szCs w:val="24"/>
        </w:rPr>
        <w:t xml:space="preserve"> </w:t>
      </w:r>
      <w:r w:rsidR="00EE6E84">
        <w:rPr>
          <w:rFonts w:ascii="Arial" w:hAnsi="Arial"/>
          <w:sz w:val="24"/>
          <w:szCs w:val="24"/>
        </w:rPr>
        <w:t>from sources in Uzbekistan;</w:t>
      </w:r>
    </w:p>
    <w:p w:rsidR="00EE6E84" w:rsidRPr="00C57CAD" w:rsidRDefault="00EE6E84" w:rsidP="00C57CAD">
      <w:pPr>
        <w:pStyle w:val="a3"/>
        <w:numPr>
          <w:ilvl w:val="0"/>
          <w:numId w:val="4"/>
        </w:numPr>
        <w:spacing w:after="0"/>
        <w:contextualSpacing w:val="0"/>
        <w:jc w:val="both"/>
        <w:rPr>
          <w:rFonts w:ascii="Arial" w:hAnsi="Arial" w:cs="Arial"/>
          <w:sz w:val="24"/>
          <w:szCs w:val="24"/>
        </w:rPr>
      </w:pPr>
      <w:r>
        <w:rPr>
          <w:rFonts w:ascii="Arial" w:hAnsi="Arial"/>
          <w:sz w:val="24"/>
          <w:szCs w:val="24"/>
        </w:rPr>
        <w:t>For consolidated group membe</w:t>
      </w:r>
      <w:r w:rsidR="005E190E">
        <w:rPr>
          <w:rFonts w:ascii="Arial" w:hAnsi="Arial"/>
          <w:sz w:val="24"/>
          <w:szCs w:val="24"/>
        </w:rPr>
        <w:t>rs – share</w:t>
      </w:r>
      <w:r w:rsidR="005E190E" w:rsidRPr="005E190E">
        <w:rPr>
          <w:rFonts w:ascii="Arial" w:hAnsi="Arial"/>
          <w:sz w:val="24"/>
          <w:szCs w:val="24"/>
        </w:rPr>
        <w:t xml:space="preserve"> </w:t>
      </w:r>
      <w:r>
        <w:rPr>
          <w:rFonts w:ascii="Arial" w:hAnsi="Arial"/>
          <w:sz w:val="24"/>
          <w:szCs w:val="24"/>
        </w:rPr>
        <w:t>of aggregate income of the group.</w:t>
      </w:r>
    </w:p>
    <w:p w:rsidR="00C57CAD" w:rsidRPr="00C57CAD" w:rsidRDefault="00C57CAD" w:rsidP="00C57CAD">
      <w:pPr>
        <w:spacing w:after="0"/>
        <w:jc w:val="both"/>
        <w:outlineLvl w:val="0"/>
        <w:rPr>
          <w:rFonts w:ascii="Arial" w:hAnsi="Arial" w:cs="Arial"/>
          <w:b/>
          <w:sz w:val="24"/>
          <w:szCs w:val="24"/>
        </w:rPr>
      </w:pPr>
    </w:p>
    <w:p w:rsidR="00EE6E84" w:rsidRPr="00C57CAD" w:rsidRDefault="00EE6E84" w:rsidP="00C57CAD">
      <w:pPr>
        <w:spacing w:after="0"/>
        <w:jc w:val="both"/>
        <w:outlineLvl w:val="0"/>
        <w:rPr>
          <w:rFonts w:ascii="Arial" w:hAnsi="Arial" w:cs="Arial"/>
          <w:b/>
          <w:sz w:val="24"/>
          <w:szCs w:val="24"/>
        </w:rPr>
      </w:pPr>
      <w:r>
        <w:rPr>
          <w:rFonts w:ascii="Arial" w:hAnsi="Arial"/>
          <w:b/>
          <w:sz w:val="24"/>
          <w:szCs w:val="24"/>
        </w:rPr>
        <w:t>Tax base</w:t>
      </w:r>
    </w:p>
    <w:p w:rsidR="00334533" w:rsidRPr="00C57CAD" w:rsidRDefault="00334533" w:rsidP="00C57CAD">
      <w:pPr>
        <w:spacing w:after="0"/>
        <w:jc w:val="both"/>
        <w:rPr>
          <w:rFonts w:ascii="Arial" w:hAnsi="Arial" w:cs="Arial"/>
          <w:sz w:val="24"/>
          <w:szCs w:val="24"/>
        </w:rPr>
      </w:pPr>
      <w:r>
        <w:rPr>
          <w:rFonts w:ascii="Arial" w:hAnsi="Arial"/>
          <w:sz w:val="24"/>
          <w:szCs w:val="24"/>
        </w:rPr>
        <w:t>The tax base shall be the amount of income to be determined taking into account the following:</w:t>
      </w:r>
    </w:p>
    <w:p w:rsidR="00EE6E84" w:rsidRPr="00C57CAD" w:rsidRDefault="00334533" w:rsidP="00C57CAD">
      <w:pPr>
        <w:pStyle w:val="a3"/>
        <w:numPr>
          <w:ilvl w:val="0"/>
          <w:numId w:val="5"/>
        </w:numPr>
        <w:spacing w:after="0"/>
        <w:contextualSpacing w:val="0"/>
        <w:jc w:val="both"/>
        <w:rPr>
          <w:rFonts w:ascii="Arial" w:hAnsi="Arial" w:cs="Arial"/>
          <w:sz w:val="24"/>
          <w:szCs w:val="24"/>
        </w:rPr>
      </w:pPr>
      <w:r>
        <w:rPr>
          <w:rFonts w:ascii="Arial" w:hAnsi="Arial"/>
          <w:sz w:val="24"/>
          <w:szCs w:val="24"/>
        </w:rPr>
        <w:t>Its reduction in case of transfer of losses from previous periods;</w:t>
      </w:r>
    </w:p>
    <w:p w:rsidR="008452B8" w:rsidRPr="00C57CAD" w:rsidRDefault="008452B8" w:rsidP="00C57CAD">
      <w:pPr>
        <w:pStyle w:val="a3"/>
        <w:numPr>
          <w:ilvl w:val="0"/>
          <w:numId w:val="5"/>
        </w:numPr>
        <w:spacing w:after="0"/>
        <w:contextualSpacing w:val="0"/>
        <w:jc w:val="both"/>
        <w:rPr>
          <w:rFonts w:ascii="Arial" w:hAnsi="Arial" w:cs="Arial"/>
          <w:sz w:val="24"/>
          <w:szCs w:val="24"/>
        </w:rPr>
      </w:pPr>
      <w:r>
        <w:rPr>
          <w:rFonts w:ascii="Arial" w:hAnsi="Arial"/>
          <w:sz w:val="24"/>
          <w:szCs w:val="24"/>
        </w:rPr>
        <w:t>Total income of controlled foreign companies (CFCs).</w:t>
      </w:r>
    </w:p>
    <w:p w:rsidR="008452B8" w:rsidRPr="00C57CAD" w:rsidRDefault="008452B8" w:rsidP="00C57CAD">
      <w:pPr>
        <w:pStyle w:val="a3"/>
        <w:numPr>
          <w:ilvl w:val="0"/>
          <w:numId w:val="5"/>
        </w:numPr>
        <w:spacing w:after="0"/>
        <w:contextualSpacing w:val="0"/>
        <w:jc w:val="both"/>
        <w:rPr>
          <w:rFonts w:ascii="Arial" w:hAnsi="Arial" w:cs="Arial"/>
          <w:sz w:val="24"/>
          <w:szCs w:val="24"/>
        </w:rPr>
      </w:pPr>
      <w:r>
        <w:rPr>
          <w:rFonts w:ascii="Arial" w:hAnsi="Arial"/>
          <w:sz w:val="24"/>
          <w:szCs w:val="24"/>
        </w:rPr>
        <w:t xml:space="preserve">Adjustment rules in </w:t>
      </w:r>
      <w:r w:rsidR="0039317B">
        <w:rPr>
          <w:rFonts w:ascii="Arial" w:hAnsi="Arial"/>
          <w:sz w:val="24"/>
          <w:szCs w:val="24"/>
        </w:rPr>
        <w:t xml:space="preserve">case of </w:t>
      </w:r>
      <w:r>
        <w:rPr>
          <w:rFonts w:ascii="Arial" w:hAnsi="Arial"/>
          <w:sz w:val="24"/>
          <w:szCs w:val="24"/>
        </w:rPr>
        <w:t>transfer pricing (TP).</w:t>
      </w:r>
    </w:p>
    <w:p w:rsidR="00082F65" w:rsidRPr="005E190E" w:rsidRDefault="00082F65" w:rsidP="00C57CAD">
      <w:pPr>
        <w:pStyle w:val="a3"/>
        <w:spacing w:after="0"/>
        <w:ind w:left="0"/>
        <w:contextualSpacing w:val="0"/>
        <w:jc w:val="both"/>
        <w:rPr>
          <w:rFonts w:ascii="Arial" w:hAnsi="Arial" w:cs="Arial"/>
          <w:sz w:val="24"/>
          <w:szCs w:val="24"/>
        </w:rPr>
      </w:pPr>
    </w:p>
    <w:p w:rsidR="00082F65" w:rsidRPr="00C57CAD" w:rsidRDefault="00082F65" w:rsidP="00C57CAD">
      <w:pPr>
        <w:pStyle w:val="a3"/>
        <w:spacing w:after="0"/>
        <w:ind w:left="0" w:firstLine="567"/>
        <w:contextualSpacing w:val="0"/>
        <w:jc w:val="both"/>
        <w:rPr>
          <w:rFonts w:ascii="Arial" w:hAnsi="Arial" w:cs="Arial"/>
          <w:sz w:val="24"/>
          <w:szCs w:val="24"/>
        </w:rPr>
      </w:pPr>
      <w:r>
        <w:rPr>
          <w:rFonts w:ascii="Arial" w:hAnsi="Arial"/>
          <w:sz w:val="24"/>
          <w:szCs w:val="24"/>
        </w:rPr>
        <w:t>Foreign companies that are not tax residents of Uzbekistan</w:t>
      </w:r>
      <w:r w:rsidR="0039317B">
        <w:rPr>
          <w:rFonts w:ascii="Arial" w:hAnsi="Arial"/>
          <w:sz w:val="24"/>
          <w:szCs w:val="24"/>
        </w:rPr>
        <w:t>, but</w:t>
      </w:r>
      <w:r>
        <w:rPr>
          <w:rFonts w:ascii="Arial" w:hAnsi="Arial"/>
          <w:sz w:val="24"/>
          <w:szCs w:val="24"/>
        </w:rPr>
        <w:t xml:space="preserve"> controlled </w:t>
      </w:r>
      <w:r w:rsidR="0039317B">
        <w:rPr>
          <w:rFonts w:ascii="Arial" w:hAnsi="Arial"/>
          <w:sz w:val="24"/>
          <w:szCs w:val="24"/>
        </w:rPr>
        <w:t xml:space="preserve">by such </w:t>
      </w:r>
      <w:r>
        <w:rPr>
          <w:rFonts w:ascii="Arial" w:hAnsi="Arial"/>
          <w:sz w:val="24"/>
          <w:szCs w:val="24"/>
        </w:rPr>
        <w:t xml:space="preserve">shall be defined as </w:t>
      </w:r>
      <w:r>
        <w:rPr>
          <w:rFonts w:ascii="Arial" w:hAnsi="Arial"/>
          <w:sz w:val="24"/>
          <w:szCs w:val="24"/>
          <w:u w:val="single"/>
        </w:rPr>
        <w:t>controlled</w:t>
      </w:r>
      <w:r>
        <w:rPr>
          <w:rFonts w:ascii="Arial" w:hAnsi="Arial"/>
          <w:sz w:val="24"/>
          <w:szCs w:val="24"/>
        </w:rPr>
        <w:t xml:space="preserve"> companies. </w:t>
      </w:r>
    </w:p>
    <w:p w:rsidR="00082F65" w:rsidRPr="00C57CAD" w:rsidRDefault="00082F65" w:rsidP="00C57CAD">
      <w:pPr>
        <w:pStyle w:val="a3"/>
        <w:spacing w:after="0"/>
        <w:ind w:left="0" w:firstLine="567"/>
        <w:contextualSpacing w:val="0"/>
        <w:jc w:val="both"/>
        <w:rPr>
          <w:rFonts w:ascii="Arial" w:hAnsi="Arial" w:cs="Arial"/>
          <w:sz w:val="24"/>
          <w:szCs w:val="24"/>
        </w:rPr>
      </w:pPr>
      <w:r>
        <w:rPr>
          <w:rFonts w:ascii="Arial" w:hAnsi="Arial"/>
          <w:sz w:val="24"/>
          <w:szCs w:val="24"/>
        </w:rPr>
        <w:t>Legal entities and individuals that have a certain interest in foreign companies may be controlling entities.</w:t>
      </w:r>
    </w:p>
    <w:p w:rsidR="00082F65" w:rsidRPr="00C57CAD" w:rsidRDefault="00E41A44" w:rsidP="00C57CAD">
      <w:pPr>
        <w:pStyle w:val="a3"/>
        <w:spacing w:after="0"/>
        <w:ind w:left="0" w:firstLine="567"/>
        <w:contextualSpacing w:val="0"/>
        <w:jc w:val="both"/>
        <w:rPr>
          <w:rFonts w:ascii="Arial" w:hAnsi="Arial" w:cs="Arial"/>
          <w:sz w:val="24"/>
          <w:szCs w:val="24"/>
        </w:rPr>
      </w:pPr>
      <w:r>
        <w:rPr>
          <w:rFonts w:ascii="Arial" w:hAnsi="Arial"/>
          <w:sz w:val="24"/>
          <w:szCs w:val="24"/>
        </w:rPr>
        <w:t>Income of controlled foreign companies shall be included in the income tax base.</w:t>
      </w:r>
    </w:p>
    <w:p w:rsidR="00E41A44" w:rsidRPr="00C57CAD" w:rsidRDefault="00A06A85" w:rsidP="00C57CAD">
      <w:pPr>
        <w:pStyle w:val="a3"/>
        <w:spacing w:after="0"/>
        <w:ind w:left="0" w:firstLine="567"/>
        <w:contextualSpacing w:val="0"/>
        <w:jc w:val="both"/>
        <w:rPr>
          <w:rFonts w:ascii="Arial" w:hAnsi="Arial" w:cs="Arial"/>
          <w:sz w:val="24"/>
          <w:szCs w:val="24"/>
        </w:rPr>
      </w:pPr>
      <w:r>
        <w:rPr>
          <w:rFonts w:ascii="Arial" w:hAnsi="Arial"/>
          <w:sz w:val="24"/>
          <w:szCs w:val="24"/>
        </w:rPr>
        <w:t xml:space="preserve">The Code envisages rules for adjustment of the tax base in case of use of </w:t>
      </w:r>
      <w:r>
        <w:rPr>
          <w:rFonts w:ascii="Arial" w:hAnsi="Arial"/>
          <w:sz w:val="24"/>
          <w:szCs w:val="24"/>
          <w:u w:val="single"/>
        </w:rPr>
        <w:t>transfer prices</w:t>
      </w:r>
      <w:r>
        <w:rPr>
          <w:rFonts w:ascii="Arial" w:hAnsi="Arial"/>
          <w:sz w:val="24"/>
          <w:szCs w:val="24"/>
        </w:rPr>
        <w:t xml:space="preserve">. </w:t>
      </w:r>
    </w:p>
    <w:p w:rsidR="004E14B2" w:rsidRPr="00C57CAD" w:rsidRDefault="00FC64A1" w:rsidP="00C57CAD">
      <w:pPr>
        <w:pStyle w:val="a3"/>
        <w:spacing w:after="0"/>
        <w:ind w:left="0" w:firstLine="567"/>
        <w:contextualSpacing w:val="0"/>
        <w:jc w:val="both"/>
        <w:rPr>
          <w:rFonts w:ascii="Arial" w:hAnsi="Arial" w:cs="Arial"/>
          <w:sz w:val="24"/>
          <w:szCs w:val="24"/>
        </w:rPr>
      </w:pPr>
      <w:r>
        <w:rPr>
          <w:rFonts w:ascii="Arial" w:hAnsi="Arial"/>
          <w:sz w:val="24"/>
          <w:szCs w:val="24"/>
        </w:rPr>
        <w:lastRenderedPageBreak/>
        <w:t xml:space="preserve">The amount of foregone income at transfer prices for tax purposes can be determined both by </w:t>
      </w:r>
      <w:r w:rsidR="0039317B">
        <w:rPr>
          <w:rFonts w:ascii="Arial" w:hAnsi="Arial"/>
          <w:sz w:val="24"/>
          <w:szCs w:val="24"/>
        </w:rPr>
        <w:t>a</w:t>
      </w:r>
      <w:r>
        <w:rPr>
          <w:rFonts w:ascii="Arial" w:hAnsi="Arial"/>
          <w:sz w:val="24"/>
          <w:szCs w:val="24"/>
        </w:rPr>
        <w:t xml:space="preserve"> taxpayer and tax authorities, with application of the established rules. </w:t>
      </w:r>
    </w:p>
    <w:p w:rsidR="00FC64A1" w:rsidRPr="005E190E" w:rsidRDefault="00FC64A1" w:rsidP="00C57CAD">
      <w:pPr>
        <w:pStyle w:val="a3"/>
        <w:spacing w:after="0"/>
        <w:ind w:left="0" w:firstLine="567"/>
        <w:contextualSpacing w:val="0"/>
        <w:jc w:val="both"/>
        <w:rPr>
          <w:rFonts w:ascii="Arial" w:hAnsi="Arial" w:cs="Arial"/>
          <w:sz w:val="24"/>
          <w:szCs w:val="24"/>
        </w:rPr>
      </w:pPr>
    </w:p>
    <w:p w:rsidR="00FC64A1" w:rsidRPr="00C57CAD" w:rsidRDefault="00451A80" w:rsidP="00C57CAD">
      <w:pPr>
        <w:pStyle w:val="a3"/>
        <w:spacing w:after="0"/>
        <w:ind w:left="0"/>
        <w:contextualSpacing w:val="0"/>
        <w:jc w:val="both"/>
        <w:outlineLvl w:val="0"/>
        <w:rPr>
          <w:rFonts w:ascii="Arial" w:hAnsi="Arial" w:cs="Arial"/>
          <w:b/>
          <w:sz w:val="24"/>
          <w:szCs w:val="24"/>
        </w:rPr>
      </w:pPr>
      <w:r>
        <w:rPr>
          <w:rFonts w:ascii="Arial" w:hAnsi="Arial"/>
          <w:b/>
          <w:sz w:val="24"/>
          <w:szCs w:val="24"/>
        </w:rPr>
        <w:t>Aggregate income</w:t>
      </w:r>
    </w:p>
    <w:p w:rsidR="00451A80" w:rsidRPr="00C57CAD" w:rsidRDefault="00A06A85" w:rsidP="00C57CAD">
      <w:pPr>
        <w:pStyle w:val="a3"/>
        <w:spacing w:after="0"/>
        <w:ind w:left="0"/>
        <w:contextualSpacing w:val="0"/>
        <w:jc w:val="both"/>
        <w:rPr>
          <w:rFonts w:ascii="Arial" w:hAnsi="Arial" w:cs="Arial"/>
          <w:sz w:val="24"/>
          <w:szCs w:val="24"/>
        </w:rPr>
      </w:pPr>
      <w:r>
        <w:rPr>
          <w:rFonts w:ascii="Arial" w:hAnsi="Arial"/>
          <w:sz w:val="24"/>
          <w:szCs w:val="24"/>
        </w:rPr>
        <w:t>The aggregate income will be all income in any form and from any activity with its detailed listing.</w:t>
      </w:r>
    </w:p>
    <w:p w:rsidR="00B30D30" w:rsidRPr="00C57CAD" w:rsidRDefault="00472EFA" w:rsidP="00C57CAD">
      <w:pPr>
        <w:pStyle w:val="a3"/>
        <w:spacing w:after="0"/>
        <w:ind w:left="0"/>
        <w:contextualSpacing w:val="0"/>
        <w:jc w:val="both"/>
        <w:rPr>
          <w:rFonts w:ascii="Arial" w:hAnsi="Arial" w:cs="Arial"/>
          <w:sz w:val="24"/>
          <w:szCs w:val="24"/>
        </w:rPr>
      </w:pPr>
      <w:r>
        <w:rPr>
          <w:rFonts w:ascii="Arial" w:hAnsi="Arial"/>
          <w:sz w:val="24"/>
          <w:szCs w:val="24"/>
        </w:rPr>
        <w:t>In addition to income from sales and what is today called as “other income”, the list includes income from the following:</w:t>
      </w:r>
    </w:p>
    <w:p w:rsidR="00B30D30" w:rsidRPr="00C57CAD" w:rsidRDefault="003D4E96" w:rsidP="00C57CAD">
      <w:pPr>
        <w:pStyle w:val="a3"/>
        <w:numPr>
          <w:ilvl w:val="0"/>
          <w:numId w:val="6"/>
        </w:numPr>
        <w:spacing w:after="0"/>
        <w:contextualSpacing w:val="0"/>
        <w:jc w:val="both"/>
        <w:rPr>
          <w:rFonts w:ascii="Arial" w:hAnsi="Arial" w:cs="Arial"/>
          <w:sz w:val="24"/>
          <w:szCs w:val="24"/>
        </w:rPr>
      </w:pPr>
      <w:r>
        <w:rPr>
          <w:rFonts w:ascii="Arial" w:hAnsi="Arial"/>
          <w:sz w:val="24"/>
          <w:szCs w:val="24"/>
        </w:rPr>
        <w:t>On</w:t>
      </w:r>
      <w:r w:rsidR="00B30D30">
        <w:rPr>
          <w:rFonts w:ascii="Arial" w:hAnsi="Arial"/>
          <w:sz w:val="24"/>
          <w:szCs w:val="24"/>
        </w:rPr>
        <w:t xml:space="preserve"> repo transactions, i.e. purchases and sales of securities with an obligation to reverse the transaction;</w:t>
      </w:r>
    </w:p>
    <w:p w:rsidR="00B30D30" w:rsidRPr="00C57CAD" w:rsidRDefault="00B30D30" w:rsidP="00C57CAD">
      <w:pPr>
        <w:pStyle w:val="a3"/>
        <w:numPr>
          <w:ilvl w:val="0"/>
          <w:numId w:val="6"/>
        </w:numPr>
        <w:spacing w:after="0"/>
        <w:contextualSpacing w:val="0"/>
        <w:jc w:val="both"/>
        <w:rPr>
          <w:rFonts w:ascii="Arial" w:hAnsi="Arial" w:cs="Arial"/>
          <w:sz w:val="24"/>
          <w:szCs w:val="24"/>
        </w:rPr>
      </w:pPr>
      <w:r>
        <w:rPr>
          <w:rFonts w:ascii="Arial" w:hAnsi="Arial"/>
          <w:sz w:val="24"/>
          <w:szCs w:val="24"/>
        </w:rPr>
        <w:t>On transactions with securities and financial instruments of time transactions, the list of which shall be established by the Central Bank;</w:t>
      </w:r>
    </w:p>
    <w:p w:rsidR="00B30D30" w:rsidRPr="00C57CAD" w:rsidRDefault="00B30D30" w:rsidP="00C57CAD">
      <w:pPr>
        <w:pStyle w:val="a3"/>
        <w:numPr>
          <w:ilvl w:val="0"/>
          <w:numId w:val="6"/>
        </w:numPr>
        <w:spacing w:after="0"/>
        <w:contextualSpacing w:val="0"/>
        <w:jc w:val="both"/>
        <w:rPr>
          <w:rFonts w:ascii="Arial" w:hAnsi="Arial" w:cs="Arial"/>
          <w:sz w:val="24"/>
          <w:szCs w:val="24"/>
        </w:rPr>
      </w:pPr>
      <w:r>
        <w:rPr>
          <w:rFonts w:ascii="Arial" w:hAnsi="Arial"/>
          <w:sz w:val="24"/>
          <w:szCs w:val="24"/>
        </w:rPr>
        <w:t>Sale of enterprises as property complexes;</w:t>
      </w:r>
    </w:p>
    <w:p w:rsidR="00B30D30" w:rsidRPr="00C57CAD" w:rsidRDefault="00B30D30" w:rsidP="00C57CAD">
      <w:pPr>
        <w:pStyle w:val="a3"/>
        <w:numPr>
          <w:ilvl w:val="0"/>
          <w:numId w:val="6"/>
        </w:numPr>
        <w:spacing w:after="0"/>
        <w:contextualSpacing w:val="0"/>
        <w:jc w:val="both"/>
        <w:rPr>
          <w:rFonts w:ascii="Arial" w:hAnsi="Arial" w:cs="Arial"/>
          <w:sz w:val="24"/>
          <w:szCs w:val="24"/>
        </w:rPr>
      </w:pPr>
      <w:r>
        <w:rPr>
          <w:rFonts w:ascii="Arial" w:hAnsi="Arial"/>
          <w:sz w:val="24"/>
          <w:szCs w:val="24"/>
        </w:rPr>
        <w:t>Funds transferred by the mandatory health insurance fund. Although there is no mandatory health insurance in Uzbekistan yet, such revenues are however also included in the draft, given the emergence of such institution in the near future and its further development;</w:t>
      </w:r>
    </w:p>
    <w:p w:rsidR="00B30D30" w:rsidRPr="00C57CAD" w:rsidRDefault="00B30D30" w:rsidP="00C57CAD">
      <w:pPr>
        <w:pStyle w:val="a3"/>
        <w:numPr>
          <w:ilvl w:val="0"/>
          <w:numId w:val="6"/>
        </w:numPr>
        <w:spacing w:after="0"/>
        <w:contextualSpacing w:val="0"/>
        <w:jc w:val="both"/>
        <w:rPr>
          <w:rFonts w:ascii="Arial" w:hAnsi="Arial" w:cs="Arial"/>
          <w:sz w:val="24"/>
          <w:szCs w:val="24"/>
        </w:rPr>
      </w:pPr>
      <w:r>
        <w:rPr>
          <w:rFonts w:ascii="Arial" w:hAnsi="Arial"/>
          <w:sz w:val="24"/>
          <w:szCs w:val="24"/>
        </w:rPr>
        <w:t xml:space="preserve">Price adjustments </w:t>
      </w:r>
      <w:r w:rsidR="003D4E96">
        <w:rPr>
          <w:rFonts w:ascii="Arial" w:hAnsi="Arial"/>
          <w:sz w:val="24"/>
          <w:szCs w:val="24"/>
        </w:rPr>
        <w:t>in case of TP</w:t>
      </w:r>
      <w:r>
        <w:rPr>
          <w:rFonts w:ascii="Arial" w:hAnsi="Arial"/>
          <w:sz w:val="24"/>
          <w:szCs w:val="24"/>
        </w:rPr>
        <w:t>;</w:t>
      </w:r>
    </w:p>
    <w:p w:rsidR="00B30D30" w:rsidRPr="00C57CAD" w:rsidRDefault="00B30D30" w:rsidP="00C57CAD">
      <w:pPr>
        <w:pStyle w:val="a3"/>
        <w:numPr>
          <w:ilvl w:val="0"/>
          <w:numId w:val="6"/>
        </w:numPr>
        <w:spacing w:after="0"/>
        <w:contextualSpacing w:val="0"/>
        <w:jc w:val="both"/>
        <w:rPr>
          <w:rFonts w:ascii="Arial" w:hAnsi="Arial" w:cs="Arial"/>
          <w:sz w:val="24"/>
          <w:szCs w:val="24"/>
        </w:rPr>
      </w:pPr>
      <w:r>
        <w:rPr>
          <w:rFonts w:ascii="Arial" w:hAnsi="Arial"/>
          <w:sz w:val="24"/>
          <w:szCs w:val="24"/>
        </w:rPr>
        <w:t>CFC income;</w:t>
      </w:r>
    </w:p>
    <w:p w:rsidR="00B30D30" w:rsidRPr="00C57CAD" w:rsidRDefault="00B30D30" w:rsidP="00C57CAD">
      <w:pPr>
        <w:pStyle w:val="a3"/>
        <w:numPr>
          <w:ilvl w:val="0"/>
          <w:numId w:val="6"/>
        </w:numPr>
        <w:spacing w:after="0"/>
        <w:contextualSpacing w:val="0"/>
        <w:jc w:val="both"/>
        <w:rPr>
          <w:rFonts w:ascii="Arial" w:hAnsi="Arial" w:cs="Arial"/>
          <w:sz w:val="24"/>
          <w:szCs w:val="24"/>
        </w:rPr>
      </w:pPr>
      <w:r>
        <w:rPr>
          <w:rFonts w:ascii="Arial" w:hAnsi="Arial"/>
          <w:sz w:val="24"/>
          <w:szCs w:val="24"/>
        </w:rPr>
        <w:t xml:space="preserve">State enterprises due to depreciation of fixed assets </w:t>
      </w:r>
      <w:r w:rsidR="003D4E96">
        <w:rPr>
          <w:rFonts w:ascii="Arial" w:hAnsi="Arial"/>
          <w:sz w:val="24"/>
          <w:szCs w:val="24"/>
        </w:rPr>
        <w:t>attached</w:t>
      </w:r>
      <w:r>
        <w:rPr>
          <w:rFonts w:ascii="Arial" w:hAnsi="Arial"/>
          <w:sz w:val="24"/>
          <w:szCs w:val="24"/>
        </w:rPr>
        <w:t xml:space="preserve"> </w:t>
      </w:r>
      <w:r w:rsidR="003D4E96">
        <w:rPr>
          <w:rFonts w:ascii="Arial" w:hAnsi="Arial"/>
          <w:sz w:val="24"/>
          <w:szCs w:val="24"/>
        </w:rPr>
        <w:t>under</w:t>
      </w:r>
      <w:r>
        <w:rPr>
          <w:rFonts w:ascii="Arial" w:hAnsi="Arial"/>
          <w:sz w:val="24"/>
          <w:szCs w:val="24"/>
        </w:rPr>
        <w:t xml:space="preserve"> the right of economic management or operational management;</w:t>
      </w:r>
    </w:p>
    <w:p w:rsidR="001527C0" w:rsidRPr="00C57CAD" w:rsidRDefault="001527C0" w:rsidP="00C57CAD">
      <w:pPr>
        <w:pStyle w:val="a3"/>
        <w:numPr>
          <w:ilvl w:val="0"/>
          <w:numId w:val="6"/>
        </w:numPr>
        <w:spacing w:after="0"/>
        <w:contextualSpacing w:val="0"/>
        <w:jc w:val="both"/>
        <w:rPr>
          <w:rFonts w:ascii="Arial" w:hAnsi="Arial" w:cs="Arial"/>
          <w:sz w:val="24"/>
          <w:szCs w:val="24"/>
        </w:rPr>
      </w:pPr>
      <w:r>
        <w:rPr>
          <w:rFonts w:ascii="Arial" w:hAnsi="Arial"/>
          <w:sz w:val="24"/>
          <w:szCs w:val="24"/>
        </w:rPr>
        <w:t>In the form of target</w:t>
      </w:r>
      <w:r w:rsidR="003D4E96">
        <w:rPr>
          <w:rFonts w:ascii="Arial" w:hAnsi="Arial"/>
          <w:sz w:val="24"/>
          <w:szCs w:val="24"/>
        </w:rPr>
        <w:t>ed</w:t>
      </w:r>
      <w:r>
        <w:rPr>
          <w:rFonts w:ascii="Arial" w:hAnsi="Arial"/>
          <w:sz w:val="24"/>
          <w:szCs w:val="24"/>
        </w:rPr>
        <w:t xml:space="preserve"> assets in the absence of separate accounting or in case of misuse;</w:t>
      </w:r>
    </w:p>
    <w:p w:rsidR="001527C0" w:rsidRPr="00C57CAD" w:rsidRDefault="001527C0" w:rsidP="00C57CAD">
      <w:pPr>
        <w:pStyle w:val="a3"/>
        <w:numPr>
          <w:ilvl w:val="0"/>
          <w:numId w:val="6"/>
        </w:numPr>
        <w:spacing w:after="0"/>
        <w:contextualSpacing w:val="0"/>
        <w:jc w:val="both"/>
        <w:rPr>
          <w:rFonts w:ascii="Arial" w:hAnsi="Arial" w:cs="Arial"/>
          <w:sz w:val="24"/>
          <w:szCs w:val="24"/>
        </w:rPr>
      </w:pPr>
      <w:r>
        <w:rPr>
          <w:rFonts w:ascii="Arial" w:hAnsi="Arial"/>
          <w:sz w:val="24"/>
          <w:szCs w:val="24"/>
        </w:rPr>
        <w:t>Other income.</w:t>
      </w:r>
    </w:p>
    <w:p w:rsidR="00472EFA" w:rsidRPr="00C57CAD" w:rsidRDefault="00472EFA" w:rsidP="00C57CAD">
      <w:pPr>
        <w:pStyle w:val="a3"/>
        <w:spacing w:after="0"/>
        <w:ind w:left="435"/>
        <w:contextualSpacing w:val="0"/>
        <w:jc w:val="both"/>
        <w:rPr>
          <w:rFonts w:ascii="Arial" w:hAnsi="Arial" w:cs="Arial"/>
          <w:sz w:val="24"/>
          <w:szCs w:val="24"/>
          <w:lang w:val="ru-RU"/>
        </w:rPr>
      </w:pPr>
    </w:p>
    <w:p w:rsidR="00472EFA" w:rsidRPr="00C57CAD" w:rsidRDefault="00472EFA" w:rsidP="00C57CAD">
      <w:pPr>
        <w:pStyle w:val="a3"/>
        <w:spacing w:after="0"/>
        <w:ind w:left="435"/>
        <w:contextualSpacing w:val="0"/>
        <w:jc w:val="both"/>
        <w:outlineLvl w:val="0"/>
        <w:rPr>
          <w:rFonts w:ascii="Arial" w:hAnsi="Arial" w:cs="Arial"/>
          <w:b/>
          <w:sz w:val="24"/>
          <w:szCs w:val="24"/>
        </w:rPr>
      </w:pPr>
      <w:r>
        <w:rPr>
          <w:rFonts w:ascii="Arial" w:hAnsi="Arial"/>
          <w:b/>
          <w:sz w:val="24"/>
          <w:szCs w:val="24"/>
        </w:rPr>
        <w:t>Costs</w:t>
      </w:r>
    </w:p>
    <w:p w:rsidR="00472EFA" w:rsidRPr="00C57CAD" w:rsidRDefault="00472EFA" w:rsidP="00C57CAD">
      <w:pPr>
        <w:pStyle w:val="a3"/>
        <w:spacing w:after="0"/>
        <w:ind w:left="435"/>
        <w:contextualSpacing w:val="0"/>
        <w:jc w:val="both"/>
        <w:rPr>
          <w:rFonts w:ascii="Arial" w:hAnsi="Arial" w:cs="Arial"/>
          <w:sz w:val="24"/>
          <w:szCs w:val="24"/>
        </w:rPr>
      </w:pPr>
      <w:r>
        <w:rPr>
          <w:rFonts w:ascii="Arial" w:hAnsi="Arial"/>
          <w:sz w:val="24"/>
          <w:szCs w:val="24"/>
        </w:rPr>
        <w:t xml:space="preserve">The following costs shall be considered </w:t>
      </w:r>
      <w:r>
        <w:rPr>
          <w:rFonts w:ascii="Arial" w:hAnsi="Arial"/>
          <w:sz w:val="24"/>
          <w:szCs w:val="24"/>
          <w:u w:val="single"/>
        </w:rPr>
        <w:t>feasible or economically viable</w:t>
      </w:r>
      <w:r>
        <w:rPr>
          <w:rFonts w:ascii="Arial" w:hAnsi="Arial"/>
          <w:sz w:val="24"/>
          <w:szCs w:val="24"/>
        </w:rPr>
        <w:t>:</w:t>
      </w:r>
    </w:p>
    <w:p w:rsidR="00472EFA" w:rsidRPr="00C57CAD" w:rsidRDefault="003D4E96" w:rsidP="00C57CAD">
      <w:pPr>
        <w:pStyle w:val="a3"/>
        <w:numPr>
          <w:ilvl w:val="0"/>
          <w:numId w:val="7"/>
        </w:numPr>
        <w:spacing w:after="0"/>
        <w:contextualSpacing w:val="0"/>
        <w:jc w:val="both"/>
        <w:rPr>
          <w:rFonts w:ascii="Arial" w:hAnsi="Arial" w:cs="Arial"/>
          <w:sz w:val="24"/>
          <w:szCs w:val="24"/>
        </w:rPr>
      </w:pPr>
      <w:r>
        <w:rPr>
          <w:rFonts w:ascii="Arial" w:hAnsi="Arial"/>
          <w:sz w:val="24"/>
          <w:szCs w:val="24"/>
        </w:rPr>
        <w:t>Incurred</w:t>
      </w:r>
      <w:r w:rsidR="00472EFA">
        <w:rPr>
          <w:rFonts w:ascii="Arial" w:hAnsi="Arial"/>
          <w:sz w:val="24"/>
          <w:szCs w:val="24"/>
        </w:rPr>
        <w:t xml:space="preserve"> for income generation purposes;</w:t>
      </w:r>
    </w:p>
    <w:p w:rsidR="0058290C" w:rsidRPr="00C57CAD" w:rsidRDefault="00472EFA" w:rsidP="00C57CAD">
      <w:pPr>
        <w:pStyle w:val="a3"/>
        <w:numPr>
          <w:ilvl w:val="0"/>
          <w:numId w:val="7"/>
        </w:numPr>
        <w:spacing w:after="0"/>
        <w:contextualSpacing w:val="0"/>
        <w:jc w:val="both"/>
        <w:rPr>
          <w:rFonts w:ascii="Arial" w:hAnsi="Arial" w:cs="Arial"/>
          <w:sz w:val="24"/>
          <w:szCs w:val="24"/>
        </w:rPr>
      </w:pPr>
      <w:r>
        <w:rPr>
          <w:rFonts w:ascii="Arial" w:hAnsi="Arial"/>
          <w:sz w:val="24"/>
          <w:szCs w:val="24"/>
        </w:rPr>
        <w:t>Necessary for preservation or development of business activities, connection of which with such activities can be clearly justified;</w:t>
      </w:r>
    </w:p>
    <w:p w:rsidR="0058290C" w:rsidRPr="00C57CAD" w:rsidRDefault="0058290C" w:rsidP="00C57CAD">
      <w:pPr>
        <w:pStyle w:val="a3"/>
        <w:numPr>
          <w:ilvl w:val="0"/>
          <w:numId w:val="7"/>
        </w:numPr>
        <w:spacing w:after="0"/>
        <w:contextualSpacing w:val="0"/>
        <w:jc w:val="both"/>
        <w:rPr>
          <w:rFonts w:ascii="Arial" w:hAnsi="Arial" w:cs="Arial"/>
          <w:sz w:val="24"/>
          <w:szCs w:val="24"/>
        </w:rPr>
      </w:pPr>
      <w:r>
        <w:rPr>
          <w:rFonts w:ascii="Arial" w:hAnsi="Arial"/>
          <w:sz w:val="24"/>
          <w:szCs w:val="24"/>
        </w:rPr>
        <w:t>Proceeding from the provisions of the legislation.</w:t>
      </w:r>
    </w:p>
    <w:p w:rsidR="0058290C" w:rsidRPr="005E190E" w:rsidRDefault="0058290C" w:rsidP="00C57CAD">
      <w:pPr>
        <w:pStyle w:val="a3"/>
        <w:spacing w:after="0"/>
        <w:contextualSpacing w:val="0"/>
        <w:jc w:val="both"/>
        <w:rPr>
          <w:rFonts w:ascii="Arial" w:hAnsi="Arial" w:cs="Arial"/>
          <w:sz w:val="24"/>
          <w:szCs w:val="24"/>
        </w:rPr>
      </w:pPr>
    </w:p>
    <w:p w:rsidR="0058290C" w:rsidRPr="00C57CAD" w:rsidRDefault="0058290C" w:rsidP="00C57CAD">
      <w:pPr>
        <w:pStyle w:val="a3"/>
        <w:spacing w:after="0"/>
        <w:ind w:left="0" w:firstLine="720"/>
        <w:contextualSpacing w:val="0"/>
        <w:jc w:val="both"/>
        <w:rPr>
          <w:rFonts w:ascii="Arial" w:hAnsi="Arial" w:cs="Arial"/>
          <w:sz w:val="24"/>
          <w:szCs w:val="24"/>
        </w:rPr>
      </w:pPr>
      <w:r>
        <w:rPr>
          <w:rFonts w:ascii="Arial" w:hAnsi="Arial"/>
          <w:sz w:val="24"/>
          <w:szCs w:val="24"/>
        </w:rPr>
        <w:t>Types of costs requiring detailed explanations are set apart into separate articles. These are the costs for the following:</w:t>
      </w:r>
    </w:p>
    <w:p w:rsidR="00472EFA" w:rsidRPr="00C57CAD" w:rsidRDefault="0058290C" w:rsidP="00C57CAD">
      <w:pPr>
        <w:pStyle w:val="a3"/>
        <w:numPr>
          <w:ilvl w:val="0"/>
          <w:numId w:val="8"/>
        </w:numPr>
        <w:spacing w:after="0"/>
        <w:ind w:left="1134" w:hanging="283"/>
        <w:contextualSpacing w:val="0"/>
        <w:jc w:val="both"/>
        <w:rPr>
          <w:rFonts w:ascii="Arial" w:hAnsi="Arial" w:cs="Arial"/>
          <w:sz w:val="24"/>
          <w:szCs w:val="24"/>
        </w:rPr>
      </w:pPr>
      <w:r>
        <w:rPr>
          <w:rFonts w:ascii="Arial" w:hAnsi="Arial"/>
          <w:sz w:val="24"/>
          <w:szCs w:val="24"/>
        </w:rPr>
        <w:t>Depreciation costs;</w:t>
      </w:r>
    </w:p>
    <w:p w:rsidR="0058290C" w:rsidRPr="00C57CAD" w:rsidRDefault="003D4E96" w:rsidP="00C57CAD">
      <w:pPr>
        <w:pStyle w:val="a3"/>
        <w:numPr>
          <w:ilvl w:val="0"/>
          <w:numId w:val="8"/>
        </w:numPr>
        <w:spacing w:after="0"/>
        <w:ind w:left="1134" w:hanging="283"/>
        <w:contextualSpacing w:val="0"/>
        <w:jc w:val="both"/>
        <w:rPr>
          <w:rFonts w:ascii="Arial" w:hAnsi="Arial" w:cs="Arial"/>
          <w:sz w:val="24"/>
          <w:szCs w:val="24"/>
        </w:rPr>
      </w:pPr>
      <w:r>
        <w:rPr>
          <w:rFonts w:ascii="Arial" w:hAnsi="Arial"/>
          <w:sz w:val="24"/>
          <w:szCs w:val="24"/>
        </w:rPr>
        <w:t>Amortization</w:t>
      </w:r>
      <w:r w:rsidR="0058290C">
        <w:rPr>
          <w:rFonts w:ascii="Arial" w:hAnsi="Arial"/>
          <w:sz w:val="24"/>
          <w:szCs w:val="24"/>
        </w:rPr>
        <w:t xml:space="preserve"> of intangible assets;</w:t>
      </w:r>
    </w:p>
    <w:p w:rsidR="002E662C" w:rsidRPr="00C57CAD" w:rsidRDefault="002E662C" w:rsidP="00C57CAD">
      <w:pPr>
        <w:pStyle w:val="a3"/>
        <w:numPr>
          <w:ilvl w:val="0"/>
          <w:numId w:val="8"/>
        </w:numPr>
        <w:spacing w:after="0"/>
        <w:ind w:left="1134" w:hanging="283"/>
        <w:contextualSpacing w:val="0"/>
        <w:jc w:val="both"/>
        <w:rPr>
          <w:rFonts w:ascii="Arial" w:hAnsi="Arial" w:cs="Arial"/>
          <w:sz w:val="24"/>
          <w:szCs w:val="24"/>
        </w:rPr>
      </w:pPr>
      <w:r>
        <w:rPr>
          <w:rFonts w:ascii="Arial" w:hAnsi="Arial"/>
          <w:sz w:val="24"/>
          <w:szCs w:val="24"/>
        </w:rPr>
        <w:t>Repairs of depreciable assets;</w:t>
      </w:r>
    </w:p>
    <w:p w:rsidR="0058290C" w:rsidRPr="00C57CAD" w:rsidRDefault="00B51E37" w:rsidP="00C57CAD">
      <w:pPr>
        <w:pStyle w:val="a3"/>
        <w:numPr>
          <w:ilvl w:val="0"/>
          <w:numId w:val="8"/>
        </w:numPr>
        <w:spacing w:after="0"/>
        <w:ind w:left="1134" w:hanging="283"/>
        <w:contextualSpacing w:val="0"/>
        <w:jc w:val="both"/>
        <w:rPr>
          <w:rFonts w:ascii="Arial" w:hAnsi="Arial" w:cs="Arial"/>
          <w:sz w:val="24"/>
          <w:szCs w:val="24"/>
        </w:rPr>
      </w:pPr>
      <w:r>
        <w:rPr>
          <w:rFonts w:ascii="Arial" w:hAnsi="Arial"/>
          <w:sz w:val="24"/>
          <w:szCs w:val="24"/>
        </w:rPr>
        <w:t>Investments;</w:t>
      </w:r>
    </w:p>
    <w:p w:rsidR="002E662C" w:rsidRPr="00C57CAD" w:rsidRDefault="002E662C" w:rsidP="00C57CAD">
      <w:pPr>
        <w:pStyle w:val="a3"/>
        <w:numPr>
          <w:ilvl w:val="0"/>
          <w:numId w:val="8"/>
        </w:numPr>
        <w:spacing w:after="0"/>
        <w:ind w:left="1134" w:hanging="283"/>
        <w:contextualSpacing w:val="0"/>
        <w:jc w:val="both"/>
        <w:rPr>
          <w:rFonts w:ascii="Arial" w:hAnsi="Arial" w:cs="Arial"/>
          <w:sz w:val="24"/>
          <w:szCs w:val="24"/>
        </w:rPr>
      </w:pPr>
      <w:r>
        <w:rPr>
          <w:rFonts w:ascii="Arial" w:hAnsi="Arial"/>
          <w:sz w:val="24"/>
          <w:szCs w:val="24"/>
        </w:rPr>
        <w:t>Interest and individual costs;</w:t>
      </w:r>
    </w:p>
    <w:p w:rsidR="002E662C" w:rsidRPr="00C57CAD" w:rsidRDefault="00B51E37" w:rsidP="00C57CAD">
      <w:pPr>
        <w:pStyle w:val="a3"/>
        <w:numPr>
          <w:ilvl w:val="0"/>
          <w:numId w:val="8"/>
        </w:numPr>
        <w:spacing w:after="0"/>
        <w:ind w:left="1134" w:hanging="283"/>
        <w:contextualSpacing w:val="0"/>
        <w:jc w:val="both"/>
        <w:rPr>
          <w:rFonts w:ascii="Arial" w:hAnsi="Arial" w:cs="Arial"/>
          <w:sz w:val="24"/>
          <w:szCs w:val="24"/>
        </w:rPr>
      </w:pPr>
      <w:r>
        <w:rPr>
          <w:rFonts w:ascii="Arial" w:hAnsi="Arial"/>
          <w:sz w:val="24"/>
          <w:szCs w:val="24"/>
        </w:rPr>
        <w:t>Geological survey, exploration and preparatory works for extraction of natural resources;</w:t>
      </w:r>
    </w:p>
    <w:p w:rsidR="00B51E37" w:rsidRPr="00C57CAD" w:rsidRDefault="00B51E37" w:rsidP="00C57CAD">
      <w:pPr>
        <w:pStyle w:val="a3"/>
        <w:numPr>
          <w:ilvl w:val="0"/>
          <w:numId w:val="8"/>
        </w:numPr>
        <w:spacing w:after="0"/>
        <w:ind w:left="1134" w:hanging="283"/>
        <w:contextualSpacing w:val="0"/>
        <w:jc w:val="both"/>
        <w:rPr>
          <w:rFonts w:ascii="Arial" w:hAnsi="Arial" w:cs="Arial"/>
          <w:sz w:val="24"/>
          <w:szCs w:val="24"/>
        </w:rPr>
      </w:pPr>
      <w:r>
        <w:rPr>
          <w:rFonts w:ascii="Arial" w:hAnsi="Arial"/>
          <w:sz w:val="24"/>
          <w:szCs w:val="24"/>
        </w:rPr>
        <w:t>Research and development;</w:t>
      </w:r>
    </w:p>
    <w:p w:rsidR="00B51E37" w:rsidRPr="00C57CAD" w:rsidRDefault="00B51E37" w:rsidP="00C57CAD">
      <w:pPr>
        <w:pStyle w:val="a3"/>
        <w:numPr>
          <w:ilvl w:val="0"/>
          <w:numId w:val="8"/>
        </w:numPr>
        <w:spacing w:after="0"/>
        <w:ind w:left="1134" w:hanging="283"/>
        <w:contextualSpacing w:val="0"/>
        <w:jc w:val="both"/>
        <w:rPr>
          <w:rFonts w:ascii="Arial" w:hAnsi="Arial" w:cs="Arial"/>
          <w:sz w:val="24"/>
          <w:szCs w:val="24"/>
        </w:rPr>
      </w:pPr>
      <w:r>
        <w:rPr>
          <w:rFonts w:ascii="Arial" w:hAnsi="Arial"/>
          <w:sz w:val="24"/>
          <w:szCs w:val="24"/>
        </w:rPr>
        <w:t>Bad debts;</w:t>
      </w:r>
    </w:p>
    <w:p w:rsidR="00B51E37" w:rsidRPr="00C57CAD" w:rsidRDefault="00B51E37" w:rsidP="00C57CAD">
      <w:pPr>
        <w:pStyle w:val="a3"/>
        <w:numPr>
          <w:ilvl w:val="0"/>
          <w:numId w:val="8"/>
        </w:numPr>
        <w:spacing w:after="0"/>
        <w:ind w:left="1134" w:hanging="283"/>
        <w:contextualSpacing w:val="0"/>
        <w:jc w:val="both"/>
        <w:rPr>
          <w:rFonts w:ascii="Arial" w:hAnsi="Arial" w:cs="Arial"/>
          <w:sz w:val="24"/>
          <w:szCs w:val="24"/>
        </w:rPr>
      </w:pPr>
      <w:r>
        <w:rPr>
          <w:rFonts w:ascii="Arial" w:hAnsi="Arial"/>
          <w:sz w:val="24"/>
          <w:szCs w:val="24"/>
        </w:rPr>
        <w:lastRenderedPageBreak/>
        <w:t>Value added tax;</w:t>
      </w:r>
    </w:p>
    <w:p w:rsidR="00B51E37" w:rsidRPr="00C57CAD" w:rsidRDefault="00B51E37" w:rsidP="00C57CAD">
      <w:pPr>
        <w:pStyle w:val="a3"/>
        <w:numPr>
          <w:ilvl w:val="0"/>
          <w:numId w:val="8"/>
        </w:numPr>
        <w:spacing w:after="0"/>
        <w:ind w:left="1134" w:hanging="283"/>
        <w:contextualSpacing w:val="0"/>
        <w:jc w:val="both"/>
        <w:rPr>
          <w:rFonts w:ascii="Arial" w:hAnsi="Arial" w:cs="Arial"/>
          <w:sz w:val="24"/>
          <w:szCs w:val="24"/>
        </w:rPr>
      </w:pPr>
      <w:r>
        <w:rPr>
          <w:rFonts w:ascii="Arial" w:hAnsi="Arial"/>
          <w:sz w:val="24"/>
          <w:szCs w:val="24"/>
        </w:rPr>
        <w:t>Formation of reserve funds;</w:t>
      </w:r>
    </w:p>
    <w:p w:rsidR="00B51E37" w:rsidRPr="00C57CAD" w:rsidRDefault="00B51E37" w:rsidP="00C57CAD">
      <w:pPr>
        <w:pStyle w:val="a3"/>
        <w:numPr>
          <w:ilvl w:val="0"/>
          <w:numId w:val="8"/>
        </w:numPr>
        <w:spacing w:after="0"/>
        <w:ind w:left="1134" w:hanging="283"/>
        <w:contextualSpacing w:val="0"/>
        <w:jc w:val="both"/>
        <w:rPr>
          <w:rFonts w:ascii="Arial" w:hAnsi="Arial" w:cs="Arial"/>
          <w:sz w:val="24"/>
          <w:szCs w:val="24"/>
        </w:rPr>
      </w:pPr>
      <w:r>
        <w:rPr>
          <w:rFonts w:ascii="Arial" w:hAnsi="Arial"/>
          <w:sz w:val="24"/>
          <w:szCs w:val="24"/>
        </w:rPr>
        <w:t>Formation of reserve funds for forthcoming costs on warranty repair and maintenance;</w:t>
      </w:r>
    </w:p>
    <w:p w:rsidR="00B51E37" w:rsidRPr="00C57CAD" w:rsidRDefault="00B51E37" w:rsidP="00C57CAD">
      <w:pPr>
        <w:pStyle w:val="a3"/>
        <w:numPr>
          <w:ilvl w:val="0"/>
          <w:numId w:val="8"/>
        </w:numPr>
        <w:spacing w:after="0"/>
        <w:ind w:left="1134" w:hanging="283"/>
        <w:contextualSpacing w:val="0"/>
        <w:jc w:val="both"/>
        <w:rPr>
          <w:rFonts w:ascii="Arial" w:hAnsi="Arial" w:cs="Arial"/>
          <w:sz w:val="24"/>
          <w:szCs w:val="24"/>
        </w:rPr>
      </w:pPr>
      <w:r>
        <w:rPr>
          <w:rFonts w:ascii="Arial" w:hAnsi="Arial"/>
          <w:sz w:val="24"/>
          <w:szCs w:val="24"/>
        </w:rPr>
        <w:t>Non-deductible.</w:t>
      </w:r>
    </w:p>
    <w:p w:rsidR="00245FEA" w:rsidRPr="00C57CAD" w:rsidRDefault="00245FEA" w:rsidP="00C57CAD">
      <w:pPr>
        <w:pStyle w:val="a3"/>
        <w:spacing w:after="0"/>
        <w:contextualSpacing w:val="0"/>
        <w:jc w:val="both"/>
        <w:rPr>
          <w:rFonts w:ascii="Arial" w:hAnsi="Arial" w:cs="Arial"/>
          <w:sz w:val="24"/>
          <w:szCs w:val="24"/>
          <w:lang w:val="ru-RU"/>
        </w:rPr>
      </w:pPr>
    </w:p>
    <w:p w:rsidR="00245FEA" w:rsidRPr="00C57CAD" w:rsidRDefault="00245FEA" w:rsidP="00C57CAD">
      <w:pPr>
        <w:pStyle w:val="a3"/>
        <w:spacing w:after="0"/>
        <w:ind w:left="0"/>
        <w:contextualSpacing w:val="0"/>
        <w:jc w:val="both"/>
        <w:outlineLvl w:val="0"/>
        <w:rPr>
          <w:rFonts w:ascii="Arial" w:hAnsi="Arial" w:cs="Arial"/>
          <w:b/>
          <w:sz w:val="24"/>
          <w:szCs w:val="24"/>
        </w:rPr>
      </w:pPr>
      <w:r>
        <w:rPr>
          <w:rFonts w:ascii="Arial" w:hAnsi="Arial"/>
          <w:b/>
          <w:sz w:val="24"/>
          <w:szCs w:val="24"/>
        </w:rPr>
        <w:t>Investment costs</w:t>
      </w:r>
    </w:p>
    <w:p w:rsidR="0028239F" w:rsidRPr="00C57CAD" w:rsidRDefault="00A06A85" w:rsidP="00C57CAD">
      <w:pPr>
        <w:pStyle w:val="a3"/>
        <w:spacing w:after="0"/>
        <w:ind w:left="0"/>
        <w:contextualSpacing w:val="0"/>
        <w:jc w:val="both"/>
        <w:rPr>
          <w:rFonts w:ascii="Arial" w:hAnsi="Arial" w:cs="Arial"/>
          <w:sz w:val="24"/>
          <w:szCs w:val="24"/>
        </w:rPr>
      </w:pPr>
      <w:r>
        <w:rPr>
          <w:rFonts w:ascii="Arial" w:hAnsi="Arial"/>
          <w:sz w:val="24"/>
          <w:szCs w:val="24"/>
        </w:rPr>
        <w:t>Investment deduction during the investment period in the amount of:</w:t>
      </w:r>
    </w:p>
    <w:p w:rsidR="0028239F" w:rsidRPr="00C57CAD" w:rsidRDefault="0028239F" w:rsidP="00C57CAD">
      <w:pPr>
        <w:pStyle w:val="a3"/>
        <w:numPr>
          <w:ilvl w:val="0"/>
          <w:numId w:val="8"/>
        </w:numPr>
        <w:spacing w:after="0"/>
        <w:ind w:left="1134" w:hanging="283"/>
        <w:contextualSpacing w:val="0"/>
        <w:jc w:val="both"/>
        <w:rPr>
          <w:rFonts w:ascii="Arial" w:hAnsi="Arial" w:cs="Arial"/>
          <w:sz w:val="24"/>
          <w:szCs w:val="24"/>
        </w:rPr>
      </w:pPr>
      <w:r>
        <w:rPr>
          <w:rFonts w:ascii="Arial" w:hAnsi="Arial"/>
          <w:sz w:val="24"/>
          <w:szCs w:val="24"/>
        </w:rPr>
        <w:t>10% of the cost of new technological equipment, modernization, re-equipment of production, as well as the cost of domestic software when creating information systems;</w:t>
      </w:r>
    </w:p>
    <w:p w:rsidR="0028239F" w:rsidRPr="00C57CAD" w:rsidRDefault="0028239F" w:rsidP="00C57CAD">
      <w:pPr>
        <w:pStyle w:val="a3"/>
        <w:numPr>
          <w:ilvl w:val="0"/>
          <w:numId w:val="8"/>
        </w:numPr>
        <w:spacing w:after="0"/>
        <w:ind w:left="1134" w:hanging="283"/>
        <w:contextualSpacing w:val="0"/>
        <w:jc w:val="both"/>
        <w:rPr>
          <w:rFonts w:ascii="Arial" w:hAnsi="Arial" w:cs="Arial"/>
          <w:sz w:val="24"/>
          <w:szCs w:val="24"/>
        </w:rPr>
      </w:pPr>
      <w:r>
        <w:rPr>
          <w:rFonts w:ascii="Arial" w:hAnsi="Arial"/>
          <w:sz w:val="24"/>
          <w:szCs w:val="24"/>
        </w:rPr>
        <w:t>5% of the cost of new construction, reconstruction of buildings and facilities for production needs.</w:t>
      </w:r>
    </w:p>
    <w:p w:rsidR="006725C9" w:rsidRPr="005E190E" w:rsidRDefault="006725C9" w:rsidP="00C57CAD">
      <w:pPr>
        <w:pStyle w:val="a3"/>
        <w:spacing w:after="0"/>
        <w:contextualSpacing w:val="0"/>
        <w:jc w:val="both"/>
        <w:rPr>
          <w:rFonts w:ascii="Arial" w:hAnsi="Arial" w:cs="Arial"/>
          <w:sz w:val="24"/>
          <w:szCs w:val="24"/>
        </w:rPr>
      </w:pPr>
    </w:p>
    <w:p w:rsidR="006725C9" w:rsidRPr="00C57CAD" w:rsidRDefault="006725C9" w:rsidP="00C57CAD">
      <w:pPr>
        <w:pStyle w:val="a3"/>
        <w:spacing w:after="0"/>
        <w:ind w:left="0"/>
        <w:contextualSpacing w:val="0"/>
        <w:jc w:val="both"/>
        <w:rPr>
          <w:rFonts w:ascii="Arial" w:hAnsi="Arial" w:cs="Arial"/>
          <w:sz w:val="24"/>
          <w:szCs w:val="24"/>
        </w:rPr>
      </w:pPr>
      <w:r>
        <w:rPr>
          <w:rFonts w:ascii="Arial" w:hAnsi="Arial"/>
          <w:sz w:val="24"/>
          <w:szCs w:val="24"/>
        </w:rPr>
        <w:t xml:space="preserve">Hereby, the investment deduction is offered to </w:t>
      </w:r>
      <w:r w:rsidR="003D4E96">
        <w:rPr>
          <w:rFonts w:ascii="Arial" w:hAnsi="Arial"/>
          <w:sz w:val="24"/>
          <w:szCs w:val="24"/>
        </w:rPr>
        <w:t>be made</w:t>
      </w:r>
      <w:r>
        <w:rPr>
          <w:rFonts w:ascii="Arial" w:hAnsi="Arial"/>
          <w:sz w:val="24"/>
          <w:szCs w:val="24"/>
        </w:rPr>
        <w:t xml:space="preserve"> irrespective of the accrued depreciation.</w:t>
      </w:r>
    </w:p>
    <w:p w:rsidR="006725C9" w:rsidRPr="005E190E" w:rsidRDefault="006725C9" w:rsidP="00C57CAD">
      <w:pPr>
        <w:pStyle w:val="a3"/>
        <w:spacing w:after="0"/>
        <w:contextualSpacing w:val="0"/>
        <w:jc w:val="both"/>
        <w:rPr>
          <w:rFonts w:ascii="Arial" w:hAnsi="Arial" w:cs="Arial"/>
          <w:sz w:val="24"/>
          <w:szCs w:val="24"/>
        </w:rPr>
      </w:pPr>
    </w:p>
    <w:p w:rsidR="006725C9" w:rsidRPr="00C57CAD" w:rsidRDefault="006725C9" w:rsidP="00C57CAD">
      <w:pPr>
        <w:pStyle w:val="a3"/>
        <w:spacing w:after="0"/>
        <w:ind w:left="0"/>
        <w:contextualSpacing w:val="0"/>
        <w:jc w:val="both"/>
        <w:outlineLvl w:val="0"/>
        <w:rPr>
          <w:rFonts w:ascii="Arial" w:hAnsi="Arial" w:cs="Arial"/>
          <w:b/>
          <w:sz w:val="24"/>
          <w:szCs w:val="24"/>
        </w:rPr>
      </w:pPr>
      <w:r>
        <w:rPr>
          <w:rFonts w:ascii="Arial" w:hAnsi="Arial"/>
          <w:b/>
          <w:sz w:val="24"/>
          <w:szCs w:val="24"/>
        </w:rPr>
        <w:t>Interest and individual costs</w:t>
      </w:r>
    </w:p>
    <w:p w:rsidR="009652FC" w:rsidRPr="005E190E" w:rsidRDefault="009652FC" w:rsidP="00C57CAD">
      <w:pPr>
        <w:pStyle w:val="a3"/>
        <w:spacing w:after="0"/>
        <w:ind w:left="435"/>
        <w:contextualSpacing w:val="0"/>
        <w:jc w:val="both"/>
        <w:rPr>
          <w:rFonts w:ascii="Arial" w:hAnsi="Arial" w:cs="Arial"/>
          <w:sz w:val="24"/>
          <w:szCs w:val="24"/>
        </w:rPr>
      </w:pPr>
    </w:p>
    <w:p w:rsidR="00472EFA" w:rsidRPr="00C57CAD" w:rsidRDefault="00550376" w:rsidP="00C57CAD">
      <w:pPr>
        <w:pStyle w:val="a3"/>
        <w:spacing w:after="0"/>
        <w:ind w:left="0"/>
        <w:contextualSpacing w:val="0"/>
        <w:jc w:val="both"/>
        <w:rPr>
          <w:rFonts w:ascii="Arial" w:hAnsi="Arial" w:cs="Arial"/>
          <w:sz w:val="24"/>
          <w:szCs w:val="24"/>
        </w:rPr>
      </w:pPr>
      <w:r>
        <w:rPr>
          <w:rFonts w:ascii="Arial" w:hAnsi="Arial"/>
          <w:sz w:val="24"/>
          <w:szCs w:val="24"/>
        </w:rPr>
        <w:t>The concept of controlled debt has been introduced. This is a debt to:</w:t>
      </w:r>
    </w:p>
    <w:p w:rsidR="009652FC" w:rsidRPr="00C57CAD" w:rsidRDefault="009652FC" w:rsidP="00C57CAD">
      <w:pPr>
        <w:pStyle w:val="a5"/>
        <w:numPr>
          <w:ilvl w:val="0"/>
          <w:numId w:val="28"/>
        </w:numPr>
        <w:shd w:val="clear" w:color="auto" w:fill="FFFFFF"/>
        <w:tabs>
          <w:tab w:val="left" w:pos="993"/>
        </w:tabs>
        <w:spacing w:before="0" w:beforeAutospacing="0" w:after="0" w:afterAutospacing="0" w:line="276" w:lineRule="auto"/>
        <w:jc w:val="both"/>
        <w:rPr>
          <w:rFonts w:ascii="Arial" w:hAnsi="Arial" w:cs="Arial"/>
          <w:b/>
        </w:rPr>
      </w:pPr>
      <w:r>
        <w:rPr>
          <w:rFonts w:ascii="Arial" w:hAnsi="Arial"/>
        </w:rPr>
        <w:t xml:space="preserve">A foreign interdependent person who is not a tax resident of Uzbekistan (with over 20% of share); </w:t>
      </w:r>
    </w:p>
    <w:p w:rsidR="009652FC" w:rsidRPr="00C57CAD" w:rsidRDefault="005E190E" w:rsidP="00C57CAD">
      <w:pPr>
        <w:pStyle w:val="a5"/>
        <w:numPr>
          <w:ilvl w:val="0"/>
          <w:numId w:val="28"/>
        </w:numPr>
        <w:shd w:val="clear" w:color="auto" w:fill="FFFFFF"/>
        <w:tabs>
          <w:tab w:val="left" w:pos="993"/>
        </w:tabs>
        <w:spacing w:before="0" w:beforeAutospacing="0" w:after="0" w:afterAutospacing="0" w:line="276" w:lineRule="auto"/>
        <w:jc w:val="both"/>
        <w:rPr>
          <w:rFonts w:ascii="Arial" w:hAnsi="Arial" w:cs="Arial"/>
        </w:rPr>
      </w:pPr>
      <w:r>
        <w:rPr>
          <w:rFonts w:ascii="Arial" w:hAnsi="Arial"/>
        </w:rPr>
        <w:t>A resident – interrelated</w:t>
      </w:r>
      <w:r w:rsidRPr="005E190E">
        <w:rPr>
          <w:rFonts w:ascii="Arial" w:hAnsi="Arial"/>
        </w:rPr>
        <w:t xml:space="preserve"> </w:t>
      </w:r>
      <w:r w:rsidR="009652FC">
        <w:rPr>
          <w:rFonts w:ascii="Arial" w:hAnsi="Arial"/>
        </w:rPr>
        <w:t>with the foreign person mentioned above;</w:t>
      </w:r>
    </w:p>
    <w:p w:rsidR="009652FC" w:rsidRPr="00C57CAD" w:rsidRDefault="00C05EEE" w:rsidP="00C57CAD">
      <w:pPr>
        <w:pStyle w:val="a5"/>
        <w:numPr>
          <w:ilvl w:val="0"/>
          <w:numId w:val="28"/>
        </w:numPr>
        <w:shd w:val="clear" w:color="auto" w:fill="FFFFFF"/>
        <w:tabs>
          <w:tab w:val="left" w:pos="993"/>
        </w:tabs>
        <w:spacing w:before="0" w:beforeAutospacing="0" w:after="0" w:afterAutospacing="0" w:line="276" w:lineRule="auto"/>
        <w:jc w:val="both"/>
        <w:rPr>
          <w:rFonts w:ascii="Arial" w:hAnsi="Arial" w:cs="Arial"/>
        </w:rPr>
      </w:pPr>
      <w:r>
        <w:rPr>
          <w:rFonts w:ascii="Arial" w:hAnsi="Arial"/>
        </w:rPr>
        <w:t xml:space="preserve">Persons for whom the abovementioned persons are guarantors and </w:t>
      </w:r>
      <w:r w:rsidR="00F32D24">
        <w:rPr>
          <w:rFonts w:ascii="Arial" w:hAnsi="Arial"/>
        </w:rPr>
        <w:t>warrantors</w:t>
      </w:r>
      <w:r>
        <w:rPr>
          <w:rFonts w:ascii="Arial" w:hAnsi="Arial"/>
        </w:rPr>
        <w:t xml:space="preserve"> for this debt. </w:t>
      </w:r>
    </w:p>
    <w:p w:rsidR="007862F1" w:rsidRPr="00C57CAD" w:rsidRDefault="007862F1" w:rsidP="00C57CAD">
      <w:pPr>
        <w:pStyle w:val="a5"/>
        <w:shd w:val="clear" w:color="auto" w:fill="FFFFFF"/>
        <w:tabs>
          <w:tab w:val="left" w:pos="993"/>
        </w:tabs>
        <w:spacing w:before="0" w:beforeAutospacing="0" w:after="0" w:afterAutospacing="0" w:line="276" w:lineRule="auto"/>
        <w:jc w:val="both"/>
        <w:rPr>
          <w:rFonts w:ascii="Arial" w:hAnsi="Arial" w:cs="Arial"/>
        </w:rPr>
      </w:pPr>
    </w:p>
    <w:p w:rsidR="007862F1" w:rsidRPr="00C57CAD" w:rsidRDefault="007862F1" w:rsidP="00C57CAD">
      <w:pPr>
        <w:pStyle w:val="a5"/>
        <w:shd w:val="clear" w:color="auto" w:fill="FFFFFF"/>
        <w:tabs>
          <w:tab w:val="left" w:pos="993"/>
        </w:tabs>
        <w:spacing w:before="0" w:beforeAutospacing="0" w:after="0" w:afterAutospacing="0" w:line="276" w:lineRule="auto"/>
        <w:jc w:val="both"/>
        <w:rPr>
          <w:rFonts w:ascii="Arial" w:hAnsi="Arial" w:cs="Arial"/>
        </w:rPr>
      </w:pPr>
      <w:r>
        <w:rPr>
          <w:rFonts w:ascii="Arial" w:hAnsi="Arial"/>
        </w:rPr>
        <w:t>Such debts include:</w:t>
      </w:r>
    </w:p>
    <w:p w:rsidR="007862F1" w:rsidRPr="00C57CAD" w:rsidRDefault="007862F1" w:rsidP="00C57CAD">
      <w:pPr>
        <w:pStyle w:val="a5"/>
        <w:numPr>
          <w:ilvl w:val="0"/>
          <w:numId w:val="12"/>
        </w:numPr>
        <w:shd w:val="clear" w:color="auto" w:fill="FFFFFF"/>
        <w:tabs>
          <w:tab w:val="left" w:pos="993"/>
        </w:tabs>
        <w:spacing w:before="0" w:beforeAutospacing="0" w:after="0" w:afterAutospacing="0" w:line="276" w:lineRule="auto"/>
        <w:jc w:val="both"/>
        <w:rPr>
          <w:rFonts w:ascii="Arial" w:hAnsi="Arial" w:cs="Arial"/>
        </w:rPr>
      </w:pPr>
      <w:r>
        <w:rPr>
          <w:rFonts w:ascii="Arial" w:hAnsi="Arial"/>
        </w:rPr>
        <w:t>Borrowed funds;</w:t>
      </w:r>
    </w:p>
    <w:p w:rsidR="007862F1" w:rsidRPr="00C57CAD" w:rsidRDefault="007862F1" w:rsidP="00C57CAD">
      <w:pPr>
        <w:pStyle w:val="a5"/>
        <w:numPr>
          <w:ilvl w:val="0"/>
          <w:numId w:val="12"/>
        </w:numPr>
        <w:shd w:val="clear" w:color="auto" w:fill="FFFFFF"/>
        <w:tabs>
          <w:tab w:val="left" w:pos="993"/>
        </w:tabs>
        <w:spacing w:before="0" w:beforeAutospacing="0" w:after="0" w:afterAutospacing="0" w:line="276" w:lineRule="auto"/>
        <w:jc w:val="both"/>
        <w:rPr>
          <w:rFonts w:ascii="Arial" w:hAnsi="Arial" w:cs="Arial"/>
        </w:rPr>
      </w:pPr>
      <w:r>
        <w:rPr>
          <w:rFonts w:ascii="Arial" w:hAnsi="Arial"/>
        </w:rPr>
        <w:t>Forfeit.</w:t>
      </w:r>
    </w:p>
    <w:p w:rsidR="007862F1" w:rsidRPr="00C57CAD" w:rsidRDefault="007862F1" w:rsidP="00C57CAD">
      <w:pPr>
        <w:pStyle w:val="a5"/>
        <w:shd w:val="clear" w:color="auto" w:fill="FFFFFF"/>
        <w:tabs>
          <w:tab w:val="left" w:pos="993"/>
        </w:tabs>
        <w:spacing w:before="0" w:beforeAutospacing="0" w:after="0" w:afterAutospacing="0" w:line="276" w:lineRule="auto"/>
        <w:ind w:left="720"/>
        <w:jc w:val="both"/>
        <w:rPr>
          <w:rFonts w:ascii="Arial" w:hAnsi="Arial" w:cs="Arial"/>
        </w:rPr>
      </w:pPr>
    </w:p>
    <w:p w:rsidR="00BD4C4B" w:rsidRPr="00C57CAD" w:rsidRDefault="007D378B" w:rsidP="00C57CAD">
      <w:pPr>
        <w:pStyle w:val="a5"/>
        <w:shd w:val="clear" w:color="auto" w:fill="FFFFFF"/>
        <w:tabs>
          <w:tab w:val="left" w:pos="993"/>
        </w:tabs>
        <w:spacing w:before="0" w:beforeAutospacing="0" w:after="0" w:afterAutospacing="0" w:line="276" w:lineRule="auto"/>
        <w:ind w:firstLine="567"/>
        <w:jc w:val="both"/>
        <w:rPr>
          <w:rFonts w:ascii="Arial" w:hAnsi="Arial" w:cs="Arial"/>
        </w:rPr>
      </w:pPr>
      <w:r>
        <w:rPr>
          <w:rFonts w:ascii="Arial" w:hAnsi="Arial"/>
        </w:rPr>
        <w:t>The "thin" capitalization rule</w:t>
      </w:r>
      <w:r w:rsidR="00BD4C4B">
        <w:rPr>
          <w:rFonts w:ascii="Arial" w:hAnsi="Arial"/>
        </w:rPr>
        <w:t xml:space="preserve"> used in international taxation applies to interest on controlled loans and forfeit. </w:t>
      </w:r>
    </w:p>
    <w:p w:rsidR="00550376" w:rsidRPr="00C57CAD" w:rsidRDefault="00550376" w:rsidP="00C57CAD">
      <w:pPr>
        <w:pStyle w:val="a5"/>
        <w:shd w:val="clear" w:color="auto" w:fill="FFFFFF"/>
        <w:tabs>
          <w:tab w:val="left" w:pos="993"/>
        </w:tabs>
        <w:spacing w:before="0" w:beforeAutospacing="0" w:after="0" w:afterAutospacing="0" w:line="276" w:lineRule="auto"/>
        <w:ind w:firstLine="567"/>
        <w:jc w:val="both"/>
        <w:rPr>
          <w:rFonts w:ascii="Arial" w:hAnsi="Arial" w:cs="Arial"/>
          <w:i/>
        </w:rPr>
      </w:pPr>
      <w:r>
        <w:rPr>
          <w:rFonts w:ascii="Arial" w:hAnsi="Arial"/>
          <w:i/>
        </w:rPr>
        <w:t xml:space="preserve">The term "thin capitalization" describes a company's financial condition when the amount of borrowed funds significantly exceeds its equity capital. In this case, the company's operations are financed not by the owners' investments in the Charter Capital, but by borrowed financing. </w:t>
      </w:r>
      <w:r w:rsidR="007D378B">
        <w:rPr>
          <w:rFonts w:ascii="Arial" w:hAnsi="Arial"/>
          <w:i/>
        </w:rPr>
        <w:t>This is because</w:t>
      </w:r>
      <w:r>
        <w:rPr>
          <w:rFonts w:ascii="Arial" w:hAnsi="Arial"/>
          <w:i/>
        </w:rPr>
        <w:t xml:space="preserve"> the interest on borrowed funds paid to the creditor reduces the tax base for income tax, </w:t>
      </w:r>
      <w:r w:rsidR="007D378B">
        <w:rPr>
          <w:rFonts w:ascii="Arial" w:hAnsi="Arial"/>
          <w:i/>
        </w:rPr>
        <w:t xml:space="preserve">and </w:t>
      </w:r>
      <w:r>
        <w:rPr>
          <w:rFonts w:ascii="Arial" w:hAnsi="Arial"/>
          <w:i/>
        </w:rPr>
        <w:t>national legislation in some countries may provide for "preferential" taxation of interest received in comparison with dividends.</w:t>
      </w:r>
    </w:p>
    <w:p w:rsidR="00BD4C4B" w:rsidRPr="00C57CAD" w:rsidRDefault="00BD4C4B" w:rsidP="00C57CAD">
      <w:pPr>
        <w:pStyle w:val="a5"/>
        <w:shd w:val="clear" w:color="auto" w:fill="FFFFFF"/>
        <w:tabs>
          <w:tab w:val="left" w:pos="993"/>
        </w:tabs>
        <w:spacing w:before="0" w:beforeAutospacing="0" w:after="0" w:afterAutospacing="0" w:line="276" w:lineRule="auto"/>
        <w:ind w:firstLine="567"/>
        <w:jc w:val="both"/>
        <w:rPr>
          <w:rFonts w:ascii="Arial" w:hAnsi="Arial" w:cs="Arial"/>
        </w:rPr>
      </w:pPr>
      <w:r>
        <w:rPr>
          <w:rFonts w:ascii="Arial" w:hAnsi="Arial"/>
          <w:i/>
        </w:rPr>
        <w:t>The essence of the rule is that interest and forfeit on controlled debts are deducted from the tax base in the amount not exceeding a threshold. It is determined taking into account the ratio between the controlled debt and the equity capital of an enterprise.</w:t>
      </w:r>
      <w:r>
        <w:rPr>
          <w:rFonts w:ascii="Arial" w:hAnsi="Arial"/>
        </w:rPr>
        <w:t xml:space="preserve"> </w:t>
      </w:r>
    </w:p>
    <w:p w:rsidR="00394A5C" w:rsidRPr="00C57CAD" w:rsidRDefault="00550376" w:rsidP="00C57CAD">
      <w:pPr>
        <w:pStyle w:val="a5"/>
        <w:shd w:val="clear" w:color="auto" w:fill="FFFFFF"/>
        <w:tabs>
          <w:tab w:val="left" w:pos="993"/>
        </w:tabs>
        <w:spacing w:before="0" w:beforeAutospacing="0" w:after="0" w:afterAutospacing="0" w:line="276" w:lineRule="auto"/>
        <w:jc w:val="both"/>
        <w:rPr>
          <w:rFonts w:ascii="Arial" w:hAnsi="Arial" w:cs="Arial"/>
        </w:rPr>
      </w:pPr>
      <w:r>
        <w:rPr>
          <w:rFonts w:ascii="Arial" w:hAnsi="Arial"/>
        </w:rPr>
        <w:t xml:space="preserve">The Code establishes the following </w:t>
      </w:r>
      <w:r w:rsidR="007D378B">
        <w:rPr>
          <w:rFonts w:ascii="Arial" w:hAnsi="Arial"/>
        </w:rPr>
        <w:t>capitalization ratio caps</w:t>
      </w:r>
      <w:r>
        <w:rPr>
          <w:rFonts w:ascii="Arial" w:hAnsi="Arial"/>
        </w:rPr>
        <w:t>:</w:t>
      </w:r>
    </w:p>
    <w:p w:rsidR="00394A5C" w:rsidRPr="00C57CAD" w:rsidRDefault="00394A5C" w:rsidP="00C57CAD">
      <w:pPr>
        <w:pStyle w:val="a5"/>
        <w:numPr>
          <w:ilvl w:val="0"/>
          <w:numId w:val="13"/>
        </w:numPr>
        <w:shd w:val="clear" w:color="auto" w:fill="FFFFFF"/>
        <w:tabs>
          <w:tab w:val="left" w:pos="993"/>
        </w:tabs>
        <w:spacing w:before="0" w:beforeAutospacing="0" w:after="0" w:afterAutospacing="0" w:line="276" w:lineRule="auto"/>
        <w:jc w:val="both"/>
        <w:rPr>
          <w:rFonts w:ascii="Arial" w:hAnsi="Arial" w:cs="Arial"/>
        </w:rPr>
      </w:pPr>
      <w:r>
        <w:rPr>
          <w:rFonts w:ascii="Arial" w:hAnsi="Arial"/>
        </w:rPr>
        <w:t xml:space="preserve">For banks and leasing companies </w:t>
      </w:r>
      <w:r w:rsidR="005E190E">
        <w:rPr>
          <w:rFonts w:ascii="Arial" w:hAnsi="Arial"/>
        </w:rPr>
        <w:t>–</w:t>
      </w:r>
      <w:r>
        <w:rPr>
          <w:rFonts w:ascii="Arial" w:hAnsi="Arial"/>
        </w:rPr>
        <w:t xml:space="preserve"> 13;</w:t>
      </w:r>
    </w:p>
    <w:p w:rsidR="00394A5C" w:rsidRPr="00C57CAD" w:rsidRDefault="00394A5C" w:rsidP="00C57CAD">
      <w:pPr>
        <w:pStyle w:val="a5"/>
        <w:numPr>
          <w:ilvl w:val="0"/>
          <w:numId w:val="13"/>
        </w:numPr>
        <w:shd w:val="clear" w:color="auto" w:fill="FFFFFF"/>
        <w:tabs>
          <w:tab w:val="left" w:pos="993"/>
        </w:tabs>
        <w:spacing w:before="0" w:beforeAutospacing="0" w:after="0" w:afterAutospacing="0" w:line="276" w:lineRule="auto"/>
        <w:jc w:val="both"/>
        <w:rPr>
          <w:rFonts w:ascii="Arial" w:hAnsi="Arial" w:cs="Arial"/>
        </w:rPr>
      </w:pPr>
      <w:r>
        <w:rPr>
          <w:rFonts w:ascii="Arial" w:hAnsi="Arial"/>
        </w:rPr>
        <w:t xml:space="preserve">For other taxpayers </w:t>
      </w:r>
      <w:r w:rsidR="005E190E">
        <w:rPr>
          <w:rFonts w:ascii="Arial" w:hAnsi="Arial"/>
        </w:rPr>
        <w:t>–</w:t>
      </w:r>
      <w:r>
        <w:rPr>
          <w:rFonts w:ascii="Arial" w:hAnsi="Arial"/>
        </w:rPr>
        <w:t xml:space="preserve"> 3.</w:t>
      </w:r>
    </w:p>
    <w:p w:rsidR="00394A5C" w:rsidRPr="00C57CAD" w:rsidRDefault="00394A5C" w:rsidP="00C57CAD">
      <w:pPr>
        <w:pStyle w:val="a5"/>
        <w:shd w:val="clear" w:color="auto" w:fill="FFFFFF"/>
        <w:tabs>
          <w:tab w:val="left" w:pos="993"/>
        </w:tabs>
        <w:spacing w:before="0" w:beforeAutospacing="0" w:after="0" w:afterAutospacing="0" w:line="276" w:lineRule="auto"/>
        <w:ind w:left="720"/>
        <w:jc w:val="both"/>
        <w:rPr>
          <w:rFonts w:ascii="Arial" w:hAnsi="Arial" w:cs="Arial"/>
        </w:rPr>
      </w:pPr>
    </w:p>
    <w:p w:rsidR="00BD4C4B" w:rsidRPr="00C57CAD" w:rsidRDefault="00BD4C4B" w:rsidP="00C57CAD">
      <w:pPr>
        <w:pStyle w:val="a5"/>
        <w:shd w:val="clear" w:color="auto" w:fill="FFFFFF"/>
        <w:tabs>
          <w:tab w:val="left" w:pos="993"/>
        </w:tabs>
        <w:spacing w:before="0" w:beforeAutospacing="0" w:after="0" w:afterAutospacing="0" w:line="276" w:lineRule="auto"/>
        <w:jc w:val="both"/>
        <w:outlineLvl w:val="0"/>
        <w:rPr>
          <w:rFonts w:ascii="Arial" w:hAnsi="Arial" w:cs="Arial"/>
          <w:b/>
        </w:rPr>
      </w:pPr>
      <w:r>
        <w:rPr>
          <w:rFonts w:ascii="Arial" w:hAnsi="Arial"/>
          <w:b/>
        </w:rPr>
        <w:lastRenderedPageBreak/>
        <w:t>Example of determining the deductible cost on a controlled loan:</w:t>
      </w:r>
    </w:p>
    <w:p w:rsidR="00BD4C4B" w:rsidRPr="00C57CAD" w:rsidRDefault="00BD4C4B" w:rsidP="00C57CAD">
      <w:pPr>
        <w:pStyle w:val="a5"/>
        <w:shd w:val="clear" w:color="auto" w:fill="FFFFFF"/>
        <w:tabs>
          <w:tab w:val="left" w:pos="993"/>
        </w:tabs>
        <w:spacing w:before="0" w:beforeAutospacing="0" w:after="0" w:afterAutospacing="0" w:line="276" w:lineRule="auto"/>
        <w:jc w:val="both"/>
        <w:outlineLvl w:val="0"/>
        <w:rPr>
          <w:rFonts w:ascii="Arial" w:hAnsi="Arial" w:cs="Arial"/>
          <w:i/>
        </w:rPr>
      </w:pPr>
      <w:r>
        <w:rPr>
          <w:rFonts w:ascii="Arial" w:hAnsi="Arial"/>
          <w:i/>
        </w:rPr>
        <w:t>Foreign company's share is 30%</w:t>
      </w:r>
    </w:p>
    <w:p w:rsidR="00BD4C4B" w:rsidRPr="00C57CAD" w:rsidRDefault="00BD4C4B" w:rsidP="00C57CAD">
      <w:pPr>
        <w:pStyle w:val="a5"/>
        <w:shd w:val="clear" w:color="auto" w:fill="FFFFFF"/>
        <w:tabs>
          <w:tab w:val="left" w:pos="993"/>
        </w:tabs>
        <w:spacing w:before="0" w:beforeAutospacing="0" w:after="0" w:afterAutospacing="0" w:line="276" w:lineRule="auto"/>
        <w:jc w:val="both"/>
        <w:rPr>
          <w:rFonts w:ascii="Arial" w:hAnsi="Arial" w:cs="Arial"/>
          <w:i/>
        </w:rPr>
      </w:pPr>
      <w:r>
        <w:rPr>
          <w:rFonts w:ascii="Arial" w:hAnsi="Arial"/>
          <w:i/>
        </w:rPr>
        <w:t>The amount of the controlled loan is 500,000 thousand UZS.</w:t>
      </w:r>
    </w:p>
    <w:p w:rsidR="00545A12" w:rsidRPr="00C57CAD" w:rsidRDefault="00545A12" w:rsidP="00C57CAD">
      <w:pPr>
        <w:pStyle w:val="a5"/>
        <w:shd w:val="clear" w:color="auto" w:fill="FFFFFF"/>
        <w:tabs>
          <w:tab w:val="left" w:pos="993"/>
        </w:tabs>
        <w:spacing w:before="0" w:beforeAutospacing="0" w:after="0" w:afterAutospacing="0" w:line="276" w:lineRule="auto"/>
        <w:jc w:val="both"/>
        <w:rPr>
          <w:rFonts w:ascii="Arial" w:hAnsi="Arial" w:cs="Arial"/>
          <w:i/>
        </w:rPr>
      </w:pPr>
      <w:r>
        <w:rPr>
          <w:rFonts w:ascii="Arial" w:hAnsi="Arial"/>
          <w:i/>
        </w:rPr>
        <w:t>The amount of interest for the reporting period is 90,000 thousand UZS.</w:t>
      </w:r>
    </w:p>
    <w:p w:rsidR="00545A12" w:rsidRPr="00C57CAD" w:rsidRDefault="00545A12" w:rsidP="00C57CAD">
      <w:pPr>
        <w:pStyle w:val="a5"/>
        <w:shd w:val="clear" w:color="auto" w:fill="FFFFFF"/>
        <w:tabs>
          <w:tab w:val="left" w:pos="993"/>
        </w:tabs>
        <w:spacing w:before="0" w:beforeAutospacing="0" w:after="0" w:afterAutospacing="0" w:line="276" w:lineRule="auto"/>
        <w:jc w:val="both"/>
        <w:rPr>
          <w:rFonts w:ascii="Arial" w:hAnsi="Arial" w:cs="Arial"/>
          <w:i/>
        </w:rPr>
      </w:pPr>
      <w:r>
        <w:rPr>
          <w:rFonts w:ascii="Arial" w:hAnsi="Arial"/>
          <w:i/>
        </w:rPr>
        <w:t xml:space="preserve">Equity capital </w:t>
      </w:r>
      <w:r w:rsidR="005E190E">
        <w:rPr>
          <w:rFonts w:ascii="Arial" w:hAnsi="Arial"/>
          <w:i/>
        </w:rPr>
        <w:t>–</w:t>
      </w:r>
      <w:r>
        <w:rPr>
          <w:rFonts w:ascii="Arial" w:hAnsi="Arial"/>
          <w:i/>
        </w:rPr>
        <w:t xml:space="preserve"> 150,000 thousand UZS.</w:t>
      </w:r>
    </w:p>
    <w:p w:rsidR="00545A12" w:rsidRPr="00C57CAD" w:rsidRDefault="00545A12" w:rsidP="00C57CAD">
      <w:pPr>
        <w:pStyle w:val="a5"/>
        <w:shd w:val="clear" w:color="auto" w:fill="FFFFFF"/>
        <w:tabs>
          <w:tab w:val="left" w:pos="993"/>
        </w:tabs>
        <w:spacing w:before="0" w:beforeAutospacing="0" w:after="0" w:afterAutospacing="0" w:line="276" w:lineRule="auto"/>
        <w:jc w:val="both"/>
        <w:rPr>
          <w:rFonts w:ascii="Arial" w:hAnsi="Arial" w:cs="Arial"/>
          <w:i/>
        </w:rPr>
      </w:pPr>
    </w:p>
    <w:p w:rsidR="00545A12" w:rsidRPr="00C57CAD" w:rsidRDefault="00545A12" w:rsidP="00C57CAD">
      <w:pPr>
        <w:pStyle w:val="a5"/>
        <w:shd w:val="clear" w:color="auto" w:fill="FFFFFF"/>
        <w:tabs>
          <w:tab w:val="left" w:pos="993"/>
        </w:tabs>
        <w:spacing w:before="0" w:beforeAutospacing="0" w:after="0" w:afterAutospacing="0" w:line="276" w:lineRule="auto"/>
        <w:jc w:val="both"/>
        <w:rPr>
          <w:rFonts w:ascii="Arial" w:hAnsi="Arial" w:cs="Arial"/>
          <w:i/>
        </w:rPr>
      </w:pPr>
      <w:r>
        <w:rPr>
          <w:rFonts w:ascii="Arial" w:hAnsi="Arial"/>
          <w:i/>
        </w:rPr>
        <w:t>Let us determine the capitalization coefficient:</w:t>
      </w:r>
    </w:p>
    <w:p w:rsidR="00545A12" w:rsidRPr="00C57CAD" w:rsidRDefault="007D378B" w:rsidP="00C57CAD">
      <w:pPr>
        <w:pStyle w:val="a5"/>
        <w:shd w:val="clear" w:color="auto" w:fill="FFFFFF"/>
        <w:tabs>
          <w:tab w:val="left" w:pos="993"/>
        </w:tabs>
        <w:spacing w:before="0" w:beforeAutospacing="0" w:after="0" w:afterAutospacing="0" w:line="276" w:lineRule="auto"/>
        <w:jc w:val="both"/>
        <w:rPr>
          <w:rFonts w:ascii="Arial" w:hAnsi="Arial" w:cs="Arial"/>
          <w:i/>
        </w:rPr>
      </w:pPr>
      <w:r>
        <w:rPr>
          <w:rFonts w:ascii="Arial" w:hAnsi="Arial"/>
          <w:i/>
        </w:rPr>
        <w:t>500,000 :</w:t>
      </w:r>
      <w:r w:rsidR="00545A12">
        <w:rPr>
          <w:rFonts w:ascii="Arial" w:hAnsi="Arial"/>
          <w:i/>
        </w:rPr>
        <w:t xml:space="preserve"> (150,000 х 30%) : 3= 3.7</w:t>
      </w:r>
    </w:p>
    <w:p w:rsidR="00333B69" w:rsidRPr="00C57CAD" w:rsidRDefault="00333B69" w:rsidP="00C57CAD">
      <w:pPr>
        <w:pStyle w:val="a5"/>
        <w:shd w:val="clear" w:color="auto" w:fill="FFFFFF"/>
        <w:tabs>
          <w:tab w:val="left" w:pos="993"/>
        </w:tabs>
        <w:spacing w:before="0" w:beforeAutospacing="0" w:after="0" w:afterAutospacing="0" w:line="276" w:lineRule="auto"/>
        <w:jc w:val="both"/>
        <w:rPr>
          <w:rFonts w:ascii="Arial" w:hAnsi="Arial" w:cs="Arial"/>
          <w:i/>
        </w:rPr>
      </w:pPr>
    </w:p>
    <w:p w:rsidR="00333B69" w:rsidRPr="00C57CAD" w:rsidRDefault="00333B69" w:rsidP="00C57CAD">
      <w:pPr>
        <w:pStyle w:val="a5"/>
        <w:shd w:val="clear" w:color="auto" w:fill="FFFFFF"/>
        <w:tabs>
          <w:tab w:val="left" w:pos="993"/>
        </w:tabs>
        <w:spacing w:before="0" w:beforeAutospacing="0" w:after="0" w:afterAutospacing="0" w:line="276" w:lineRule="auto"/>
        <w:jc w:val="both"/>
        <w:rPr>
          <w:rFonts w:ascii="Arial" w:hAnsi="Arial" w:cs="Arial"/>
          <w:i/>
        </w:rPr>
      </w:pPr>
      <w:r>
        <w:rPr>
          <w:rFonts w:ascii="Arial" w:hAnsi="Arial"/>
          <w:i/>
        </w:rPr>
        <w:t>Deductible part of interest: 90,000 : 3.7= 24,324.32 thousand UZS/</w:t>
      </w:r>
    </w:p>
    <w:p w:rsidR="00333B69" w:rsidRPr="00C57CAD" w:rsidRDefault="00333B69" w:rsidP="00C57CAD">
      <w:pPr>
        <w:pStyle w:val="a5"/>
        <w:shd w:val="clear" w:color="auto" w:fill="FFFFFF"/>
        <w:tabs>
          <w:tab w:val="left" w:pos="993"/>
        </w:tabs>
        <w:spacing w:before="0" w:beforeAutospacing="0" w:after="0" w:afterAutospacing="0" w:line="276" w:lineRule="auto"/>
        <w:jc w:val="both"/>
        <w:rPr>
          <w:rFonts w:ascii="Arial" w:hAnsi="Arial" w:cs="Arial"/>
          <w:i/>
        </w:rPr>
      </w:pPr>
      <w:r>
        <w:rPr>
          <w:rFonts w:ascii="Arial" w:hAnsi="Arial"/>
          <w:i/>
        </w:rPr>
        <w:t>Non-deductible part of interest: 90,000 – 24,324.32 = 65,675.68 thousand UZS.</w:t>
      </w:r>
    </w:p>
    <w:p w:rsidR="00AA2854" w:rsidRPr="00C57CAD" w:rsidRDefault="00AA2854" w:rsidP="00C57CAD">
      <w:pPr>
        <w:pStyle w:val="a5"/>
        <w:shd w:val="clear" w:color="auto" w:fill="FFFFFF"/>
        <w:tabs>
          <w:tab w:val="left" w:pos="993"/>
        </w:tabs>
        <w:spacing w:before="0" w:beforeAutospacing="0" w:after="0" w:afterAutospacing="0" w:line="276" w:lineRule="auto"/>
        <w:jc w:val="both"/>
        <w:rPr>
          <w:rFonts w:ascii="Arial" w:hAnsi="Arial" w:cs="Arial"/>
          <w:i/>
        </w:rPr>
      </w:pPr>
    </w:p>
    <w:p w:rsidR="00AA2854" w:rsidRPr="00C57CAD" w:rsidRDefault="00AA2854" w:rsidP="00C57CAD">
      <w:pPr>
        <w:pStyle w:val="a5"/>
        <w:shd w:val="clear" w:color="auto" w:fill="FFFFFF"/>
        <w:tabs>
          <w:tab w:val="left" w:pos="993"/>
        </w:tabs>
        <w:spacing w:before="0" w:beforeAutospacing="0" w:after="0" w:afterAutospacing="0" w:line="276" w:lineRule="auto"/>
        <w:jc w:val="both"/>
        <w:rPr>
          <w:rFonts w:ascii="Arial" w:hAnsi="Arial" w:cs="Arial"/>
          <w:b/>
        </w:rPr>
      </w:pPr>
      <w:r>
        <w:rPr>
          <w:rFonts w:ascii="Arial" w:hAnsi="Arial"/>
          <w:b/>
        </w:rPr>
        <w:t>Costs for formation of reserve funds for forthcoming costs on warranty repair and maintenance</w:t>
      </w:r>
    </w:p>
    <w:p w:rsidR="00C57CAD" w:rsidRPr="00C57CAD" w:rsidRDefault="00C57CAD" w:rsidP="00C57CAD">
      <w:pPr>
        <w:pStyle w:val="a5"/>
        <w:shd w:val="clear" w:color="auto" w:fill="FFFFFF"/>
        <w:tabs>
          <w:tab w:val="left" w:pos="993"/>
        </w:tabs>
        <w:spacing w:before="0" w:beforeAutospacing="0" w:after="0" w:afterAutospacing="0" w:line="276" w:lineRule="auto"/>
        <w:ind w:firstLine="567"/>
        <w:jc w:val="both"/>
        <w:rPr>
          <w:rFonts w:ascii="Arial" w:hAnsi="Arial" w:cs="Arial"/>
        </w:rPr>
      </w:pPr>
    </w:p>
    <w:p w:rsidR="00CA1C0A" w:rsidRPr="00C57CAD" w:rsidRDefault="00CA1C0A" w:rsidP="00C57CAD">
      <w:pPr>
        <w:pStyle w:val="a5"/>
        <w:shd w:val="clear" w:color="auto" w:fill="FFFFFF"/>
        <w:tabs>
          <w:tab w:val="left" w:pos="993"/>
        </w:tabs>
        <w:spacing w:before="0" w:beforeAutospacing="0" w:after="0" w:afterAutospacing="0" w:line="276" w:lineRule="auto"/>
        <w:ind w:firstLine="567"/>
        <w:jc w:val="both"/>
        <w:rPr>
          <w:rFonts w:ascii="Arial" w:hAnsi="Arial" w:cs="Arial"/>
        </w:rPr>
      </w:pPr>
      <w:r>
        <w:rPr>
          <w:rFonts w:ascii="Arial" w:hAnsi="Arial"/>
        </w:rPr>
        <w:t>The Code provides for the rules of forming a reserve for forthcoming costs on warranty repair and maintenance, as well as the expenditure of reserve funds.</w:t>
      </w:r>
    </w:p>
    <w:p w:rsidR="00231125" w:rsidRPr="00C57CAD" w:rsidRDefault="00231125" w:rsidP="00C57CAD">
      <w:pPr>
        <w:tabs>
          <w:tab w:val="left" w:pos="426"/>
        </w:tabs>
        <w:spacing w:after="0"/>
        <w:ind w:firstLine="567"/>
        <w:jc w:val="both"/>
        <w:rPr>
          <w:rFonts w:ascii="Arial" w:eastAsia="Times New Roman" w:hAnsi="Arial" w:cs="Arial"/>
          <w:sz w:val="24"/>
          <w:szCs w:val="24"/>
        </w:rPr>
      </w:pPr>
      <w:r>
        <w:rPr>
          <w:rFonts w:ascii="Arial" w:hAnsi="Arial"/>
          <w:sz w:val="24"/>
          <w:szCs w:val="24"/>
        </w:rPr>
        <w:t xml:space="preserve">The enterprise shall independently make a decision on creation of such reserve and determine the threshold limit of deductions in the accounting policy for taxation purposes. The reserve shall be created in respect of </w:t>
      </w:r>
      <w:r w:rsidR="005E190E">
        <w:rPr>
          <w:rFonts w:ascii="Arial" w:hAnsi="Arial"/>
          <w:sz w:val="24"/>
          <w:szCs w:val="24"/>
        </w:rPr>
        <w:t>those goods (services) for which warranty services are</w:t>
      </w:r>
      <w:r>
        <w:rPr>
          <w:rFonts w:ascii="Arial" w:hAnsi="Arial"/>
          <w:sz w:val="24"/>
          <w:szCs w:val="24"/>
        </w:rPr>
        <w:t xml:space="preserve"> provided.</w:t>
      </w:r>
    </w:p>
    <w:p w:rsidR="00231125" w:rsidRPr="00C57CAD" w:rsidRDefault="00231125" w:rsidP="00C57CAD">
      <w:pPr>
        <w:tabs>
          <w:tab w:val="left" w:pos="993"/>
        </w:tabs>
        <w:spacing w:after="0"/>
        <w:ind w:firstLine="567"/>
        <w:jc w:val="both"/>
        <w:rPr>
          <w:rFonts w:ascii="Arial" w:eastAsia="Times New Roman" w:hAnsi="Arial" w:cs="Arial"/>
          <w:sz w:val="24"/>
          <w:szCs w:val="24"/>
        </w:rPr>
      </w:pPr>
      <w:r>
        <w:rPr>
          <w:rFonts w:ascii="Arial" w:hAnsi="Arial"/>
          <w:sz w:val="24"/>
          <w:szCs w:val="24"/>
        </w:rPr>
        <w:t xml:space="preserve">The amount of deductions to the reserve at the date of sale of these goods (services) shall be charged to expenses. </w:t>
      </w:r>
    </w:p>
    <w:p w:rsidR="00231125" w:rsidRPr="00C57CAD" w:rsidRDefault="00231125" w:rsidP="00C57CAD">
      <w:pPr>
        <w:tabs>
          <w:tab w:val="left" w:pos="993"/>
        </w:tabs>
        <w:spacing w:after="0"/>
        <w:ind w:firstLine="567"/>
        <w:jc w:val="both"/>
        <w:rPr>
          <w:rFonts w:ascii="Arial" w:eastAsia="Times New Roman" w:hAnsi="Arial" w:cs="Arial"/>
          <w:sz w:val="24"/>
          <w:szCs w:val="24"/>
        </w:rPr>
      </w:pPr>
      <w:r>
        <w:rPr>
          <w:rFonts w:ascii="Arial" w:hAnsi="Arial"/>
          <w:sz w:val="24"/>
          <w:szCs w:val="24"/>
        </w:rPr>
        <w:t xml:space="preserve">The </w:t>
      </w:r>
      <w:r w:rsidR="00C05C0D">
        <w:rPr>
          <w:rFonts w:ascii="Arial" w:hAnsi="Arial"/>
          <w:sz w:val="24"/>
          <w:szCs w:val="24"/>
        </w:rPr>
        <w:t>limiting</w:t>
      </w:r>
      <w:r>
        <w:rPr>
          <w:rFonts w:ascii="Arial" w:hAnsi="Arial"/>
          <w:sz w:val="24"/>
          <w:szCs w:val="24"/>
        </w:rPr>
        <w:t xml:space="preserve"> maximum amount of the reserve shall be defined as the share of actual costs on warranty repair and maintenance in the amount of revenue from the sale of the mentioned goods (services) for the actual period of their sale (but not more than 3 years), multiplied by the amount of revenue from the sale of the mentioned goods (services) for the reporting (tax) period. </w:t>
      </w:r>
    </w:p>
    <w:p w:rsidR="00091881" w:rsidRPr="00C57CAD" w:rsidRDefault="00091881" w:rsidP="00C57CAD">
      <w:pPr>
        <w:tabs>
          <w:tab w:val="left" w:pos="993"/>
        </w:tabs>
        <w:spacing w:after="0"/>
        <w:ind w:firstLine="567"/>
        <w:jc w:val="both"/>
        <w:outlineLvl w:val="0"/>
        <w:rPr>
          <w:rFonts w:ascii="Arial" w:eastAsia="Times New Roman" w:hAnsi="Arial" w:cs="Arial"/>
          <w:b/>
          <w:sz w:val="24"/>
          <w:szCs w:val="24"/>
        </w:rPr>
      </w:pPr>
      <w:r>
        <w:rPr>
          <w:rFonts w:ascii="Arial" w:hAnsi="Arial"/>
          <w:b/>
          <w:sz w:val="24"/>
          <w:szCs w:val="24"/>
        </w:rPr>
        <w:t>Non-deductible costs</w:t>
      </w:r>
    </w:p>
    <w:p w:rsidR="00231125" w:rsidRPr="00C57CAD" w:rsidRDefault="00550376" w:rsidP="00C57CAD">
      <w:pPr>
        <w:tabs>
          <w:tab w:val="left" w:pos="993"/>
        </w:tabs>
        <w:spacing w:after="0"/>
        <w:ind w:firstLine="567"/>
        <w:jc w:val="both"/>
        <w:rPr>
          <w:rFonts w:ascii="Arial" w:eastAsia="Times New Roman" w:hAnsi="Arial" w:cs="Arial"/>
          <w:sz w:val="24"/>
          <w:szCs w:val="24"/>
        </w:rPr>
      </w:pPr>
      <w:r>
        <w:rPr>
          <w:rFonts w:ascii="Arial" w:hAnsi="Arial"/>
          <w:sz w:val="24"/>
          <w:szCs w:val="24"/>
        </w:rPr>
        <w:t>The Code provides for costs that are considered non-deductible, including those additionally included in the pre-existing list of non-deductible costs:</w:t>
      </w:r>
    </w:p>
    <w:p w:rsidR="00585502" w:rsidRPr="00C57CAD" w:rsidRDefault="00585502" w:rsidP="00C57CAD">
      <w:pPr>
        <w:numPr>
          <w:ilvl w:val="0"/>
          <w:numId w:val="16"/>
        </w:numPr>
        <w:tabs>
          <w:tab w:val="left" w:pos="993"/>
        </w:tabs>
        <w:spacing w:after="0"/>
        <w:jc w:val="both"/>
        <w:rPr>
          <w:rFonts w:ascii="Arial" w:eastAsia="Times New Roman" w:hAnsi="Arial" w:cs="Arial"/>
          <w:sz w:val="24"/>
          <w:szCs w:val="24"/>
        </w:rPr>
      </w:pPr>
      <w:r>
        <w:rPr>
          <w:rFonts w:ascii="Arial" w:hAnsi="Arial"/>
          <w:sz w:val="24"/>
          <w:szCs w:val="24"/>
        </w:rPr>
        <w:t>Expenditures that are included in the value of assets;</w:t>
      </w:r>
    </w:p>
    <w:p w:rsidR="00585502" w:rsidRPr="00C57CAD" w:rsidRDefault="00585502" w:rsidP="00C57CAD">
      <w:pPr>
        <w:numPr>
          <w:ilvl w:val="0"/>
          <w:numId w:val="16"/>
        </w:numPr>
        <w:tabs>
          <w:tab w:val="left" w:pos="993"/>
        </w:tabs>
        <w:spacing w:after="0"/>
        <w:jc w:val="both"/>
        <w:rPr>
          <w:rFonts w:ascii="Arial" w:eastAsia="Times New Roman" w:hAnsi="Arial" w:cs="Arial"/>
          <w:sz w:val="24"/>
          <w:szCs w:val="24"/>
        </w:rPr>
      </w:pPr>
      <w:r>
        <w:rPr>
          <w:rFonts w:ascii="Arial" w:hAnsi="Arial"/>
          <w:sz w:val="24"/>
          <w:szCs w:val="24"/>
        </w:rPr>
        <w:t>Dividends;</w:t>
      </w:r>
    </w:p>
    <w:p w:rsidR="00585502" w:rsidRPr="00C57CAD" w:rsidRDefault="00585502" w:rsidP="00C57CAD">
      <w:pPr>
        <w:numPr>
          <w:ilvl w:val="0"/>
          <w:numId w:val="16"/>
        </w:numPr>
        <w:tabs>
          <w:tab w:val="left" w:pos="993"/>
        </w:tabs>
        <w:spacing w:after="0"/>
        <w:jc w:val="both"/>
        <w:rPr>
          <w:rFonts w:ascii="Arial" w:eastAsia="Times New Roman" w:hAnsi="Arial" w:cs="Arial"/>
          <w:sz w:val="24"/>
          <w:szCs w:val="24"/>
        </w:rPr>
      </w:pPr>
      <w:r>
        <w:rPr>
          <w:rFonts w:ascii="Arial" w:hAnsi="Arial"/>
          <w:sz w:val="24"/>
          <w:szCs w:val="24"/>
        </w:rPr>
        <w:t>Expenditures from reserves;</w:t>
      </w:r>
    </w:p>
    <w:p w:rsidR="00585502" w:rsidRPr="00C57CAD" w:rsidRDefault="00585502" w:rsidP="00C57CAD">
      <w:pPr>
        <w:numPr>
          <w:ilvl w:val="0"/>
          <w:numId w:val="16"/>
        </w:numPr>
        <w:tabs>
          <w:tab w:val="left" w:pos="993"/>
        </w:tabs>
        <w:spacing w:after="0"/>
        <w:jc w:val="both"/>
        <w:rPr>
          <w:rFonts w:ascii="Arial" w:eastAsia="Times New Roman" w:hAnsi="Arial" w:cs="Arial"/>
          <w:sz w:val="24"/>
          <w:szCs w:val="24"/>
        </w:rPr>
      </w:pPr>
      <w:r>
        <w:rPr>
          <w:rFonts w:ascii="Arial" w:hAnsi="Arial"/>
          <w:sz w:val="24"/>
          <w:szCs w:val="24"/>
        </w:rPr>
        <w:t>Amount of property cost deduction;</w:t>
      </w:r>
    </w:p>
    <w:p w:rsidR="00585502" w:rsidRPr="00C57CAD" w:rsidRDefault="00585502" w:rsidP="00C57CAD">
      <w:pPr>
        <w:numPr>
          <w:ilvl w:val="0"/>
          <w:numId w:val="16"/>
        </w:numPr>
        <w:tabs>
          <w:tab w:val="left" w:pos="993"/>
        </w:tabs>
        <w:spacing w:after="0"/>
        <w:jc w:val="both"/>
        <w:rPr>
          <w:rFonts w:ascii="Arial" w:eastAsia="Times New Roman" w:hAnsi="Arial" w:cs="Arial"/>
          <w:sz w:val="24"/>
          <w:szCs w:val="24"/>
        </w:rPr>
      </w:pPr>
      <w:r>
        <w:rPr>
          <w:rFonts w:ascii="Arial" w:hAnsi="Arial"/>
          <w:sz w:val="24"/>
          <w:szCs w:val="24"/>
        </w:rPr>
        <w:t>Costs not related to income generating activity;</w:t>
      </w:r>
    </w:p>
    <w:p w:rsidR="00585502" w:rsidRPr="00C57CAD" w:rsidRDefault="00585502" w:rsidP="00C57CAD">
      <w:pPr>
        <w:numPr>
          <w:ilvl w:val="0"/>
          <w:numId w:val="16"/>
        </w:numPr>
        <w:tabs>
          <w:tab w:val="left" w:pos="993"/>
        </w:tabs>
        <w:spacing w:after="0"/>
        <w:jc w:val="both"/>
        <w:rPr>
          <w:rFonts w:ascii="Arial" w:eastAsia="Times New Roman" w:hAnsi="Arial" w:cs="Arial"/>
          <w:sz w:val="24"/>
          <w:szCs w:val="24"/>
        </w:rPr>
      </w:pPr>
      <w:r>
        <w:rPr>
          <w:rFonts w:ascii="Arial" w:hAnsi="Arial"/>
          <w:sz w:val="24"/>
          <w:szCs w:val="24"/>
        </w:rPr>
        <w:t>Other types of costs.</w:t>
      </w:r>
    </w:p>
    <w:p w:rsidR="00585502" w:rsidRPr="00C57CAD" w:rsidRDefault="00585502" w:rsidP="00C57CAD">
      <w:pPr>
        <w:tabs>
          <w:tab w:val="left" w:pos="993"/>
        </w:tabs>
        <w:spacing w:after="0"/>
        <w:jc w:val="both"/>
        <w:rPr>
          <w:rFonts w:ascii="Arial" w:eastAsia="Times New Roman" w:hAnsi="Arial" w:cs="Arial"/>
          <w:sz w:val="24"/>
          <w:szCs w:val="24"/>
        </w:rPr>
      </w:pPr>
    </w:p>
    <w:p w:rsidR="00091881" w:rsidRPr="00C57CAD" w:rsidRDefault="00091881" w:rsidP="00C57CAD">
      <w:pPr>
        <w:tabs>
          <w:tab w:val="left" w:pos="993"/>
        </w:tabs>
        <w:spacing w:after="0"/>
        <w:jc w:val="both"/>
        <w:rPr>
          <w:rFonts w:ascii="Arial" w:eastAsia="Times New Roman" w:hAnsi="Arial" w:cs="Arial"/>
          <w:sz w:val="24"/>
          <w:szCs w:val="24"/>
        </w:rPr>
      </w:pPr>
      <w:r>
        <w:rPr>
          <w:rFonts w:ascii="Arial" w:hAnsi="Arial"/>
          <w:sz w:val="24"/>
          <w:szCs w:val="24"/>
        </w:rPr>
        <w:t xml:space="preserve">Exceptions </w:t>
      </w:r>
      <w:r w:rsidR="00C05C0D">
        <w:rPr>
          <w:rFonts w:ascii="Arial" w:hAnsi="Arial"/>
          <w:sz w:val="24"/>
          <w:szCs w:val="24"/>
        </w:rPr>
        <w:t>include</w:t>
      </w:r>
      <w:r>
        <w:rPr>
          <w:rFonts w:ascii="Arial" w:hAnsi="Arial"/>
          <w:sz w:val="24"/>
          <w:szCs w:val="24"/>
        </w:rPr>
        <w:t>:</w:t>
      </w:r>
    </w:p>
    <w:p w:rsidR="00091881" w:rsidRPr="00C57CAD" w:rsidRDefault="00091881" w:rsidP="00C57CAD">
      <w:pPr>
        <w:numPr>
          <w:ilvl w:val="0"/>
          <w:numId w:val="14"/>
        </w:numPr>
        <w:tabs>
          <w:tab w:val="left" w:pos="993"/>
        </w:tabs>
        <w:spacing w:after="0"/>
        <w:jc w:val="both"/>
        <w:rPr>
          <w:rFonts w:ascii="Arial" w:eastAsia="Times New Roman" w:hAnsi="Arial" w:cs="Arial"/>
          <w:sz w:val="24"/>
          <w:szCs w:val="24"/>
        </w:rPr>
      </w:pPr>
      <w:r>
        <w:rPr>
          <w:rFonts w:ascii="Arial" w:hAnsi="Arial"/>
          <w:sz w:val="24"/>
          <w:szCs w:val="24"/>
        </w:rPr>
        <w:t>Losses from disposal of fixed assets.</w:t>
      </w:r>
    </w:p>
    <w:p w:rsidR="009E5D63" w:rsidRPr="00C57CAD" w:rsidRDefault="009E5D63" w:rsidP="00C57CAD">
      <w:pPr>
        <w:tabs>
          <w:tab w:val="left" w:pos="993"/>
        </w:tabs>
        <w:spacing w:after="0"/>
        <w:jc w:val="both"/>
        <w:rPr>
          <w:rFonts w:ascii="Arial" w:eastAsia="Times New Roman" w:hAnsi="Arial" w:cs="Arial"/>
          <w:sz w:val="24"/>
          <w:szCs w:val="24"/>
        </w:rPr>
      </w:pPr>
      <w:r>
        <w:rPr>
          <w:rFonts w:ascii="Arial" w:hAnsi="Arial"/>
          <w:sz w:val="24"/>
          <w:szCs w:val="24"/>
        </w:rPr>
        <w:t xml:space="preserve">These expenditure </w:t>
      </w:r>
      <w:r w:rsidR="00C05C0D">
        <w:rPr>
          <w:rFonts w:ascii="Arial" w:hAnsi="Arial"/>
          <w:sz w:val="24"/>
          <w:szCs w:val="24"/>
        </w:rPr>
        <w:t xml:space="preserve">items </w:t>
      </w:r>
      <w:r>
        <w:rPr>
          <w:rFonts w:ascii="Arial" w:hAnsi="Arial"/>
          <w:sz w:val="24"/>
          <w:szCs w:val="24"/>
        </w:rPr>
        <w:t>are classified as deductible.</w:t>
      </w:r>
    </w:p>
    <w:p w:rsidR="00B573E4" w:rsidRPr="00C57CAD" w:rsidRDefault="00C05C0D" w:rsidP="00C57CAD">
      <w:pPr>
        <w:tabs>
          <w:tab w:val="left" w:pos="993"/>
        </w:tabs>
        <w:spacing w:after="0"/>
        <w:jc w:val="both"/>
        <w:outlineLvl w:val="0"/>
        <w:rPr>
          <w:rFonts w:ascii="Arial" w:eastAsia="Times New Roman" w:hAnsi="Arial" w:cs="Arial"/>
          <w:b/>
          <w:sz w:val="24"/>
          <w:szCs w:val="24"/>
        </w:rPr>
      </w:pPr>
      <w:r>
        <w:rPr>
          <w:rFonts w:ascii="Arial" w:hAnsi="Arial"/>
          <w:b/>
          <w:sz w:val="24"/>
          <w:szCs w:val="24"/>
        </w:rPr>
        <w:t>Specifics</w:t>
      </w:r>
      <w:r w:rsidR="00B573E4">
        <w:rPr>
          <w:rFonts w:ascii="Arial" w:hAnsi="Arial"/>
          <w:b/>
          <w:sz w:val="24"/>
          <w:szCs w:val="24"/>
        </w:rPr>
        <w:t xml:space="preserve"> of determining the tax base</w:t>
      </w:r>
    </w:p>
    <w:p w:rsidR="00B573E4" w:rsidRPr="00C57CAD" w:rsidRDefault="00B573E4" w:rsidP="00C57CAD">
      <w:pPr>
        <w:tabs>
          <w:tab w:val="left" w:pos="993"/>
        </w:tabs>
        <w:spacing w:after="0"/>
        <w:jc w:val="both"/>
        <w:rPr>
          <w:rFonts w:ascii="Arial" w:eastAsia="Times New Roman" w:hAnsi="Arial" w:cs="Arial"/>
          <w:sz w:val="24"/>
          <w:szCs w:val="24"/>
        </w:rPr>
      </w:pPr>
      <w:r>
        <w:rPr>
          <w:rFonts w:ascii="Arial" w:hAnsi="Arial"/>
          <w:sz w:val="24"/>
          <w:szCs w:val="24"/>
        </w:rPr>
        <w:t>Some Articles of the Code establish the peculiarities of determining the tax base of certain taxpayers and types of transactions.</w:t>
      </w:r>
    </w:p>
    <w:p w:rsidR="00B573E4" w:rsidRPr="00C57CAD" w:rsidRDefault="00B573E4" w:rsidP="00C57CAD">
      <w:pPr>
        <w:tabs>
          <w:tab w:val="left" w:pos="993"/>
        </w:tabs>
        <w:spacing w:after="0"/>
        <w:jc w:val="both"/>
        <w:rPr>
          <w:rFonts w:ascii="Arial" w:eastAsia="Times New Roman" w:hAnsi="Arial" w:cs="Arial"/>
          <w:sz w:val="24"/>
          <w:szCs w:val="24"/>
        </w:rPr>
      </w:pPr>
      <w:r>
        <w:rPr>
          <w:rFonts w:ascii="Arial" w:hAnsi="Arial"/>
          <w:sz w:val="24"/>
          <w:szCs w:val="24"/>
        </w:rPr>
        <w:t>These include, among others, the following:</w:t>
      </w:r>
    </w:p>
    <w:p w:rsidR="00B573E4" w:rsidRPr="00C57CAD" w:rsidRDefault="00B573E4" w:rsidP="00C57CAD">
      <w:pPr>
        <w:numPr>
          <w:ilvl w:val="0"/>
          <w:numId w:val="17"/>
        </w:numPr>
        <w:tabs>
          <w:tab w:val="left" w:pos="993"/>
        </w:tabs>
        <w:spacing w:after="0"/>
        <w:jc w:val="both"/>
        <w:rPr>
          <w:rFonts w:ascii="Arial" w:eastAsia="Times New Roman" w:hAnsi="Arial" w:cs="Arial"/>
          <w:sz w:val="24"/>
          <w:szCs w:val="24"/>
        </w:rPr>
      </w:pPr>
      <w:r>
        <w:rPr>
          <w:rFonts w:ascii="Arial" w:hAnsi="Arial"/>
          <w:sz w:val="24"/>
          <w:szCs w:val="24"/>
        </w:rPr>
        <w:lastRenderedPageBreak/>
        <w:t>Non-profit organizations;</w:t>
      </w:r>
    </w:p>
    <w:p w:rsidR="00A81686" w:rsidRPr="00C57CAD" w:rsidRDefault="00A81686" w:rsidP="00C57CAD">
      <w:pPr>
        <w:numPr>
          <w:ilvl w:val="0"/>
          <w:numId w:val="17"/>
        </w:numPr>
        <w:tabs>
          <w:tab w:val="left" w:pos="993"/>
        </w:tabs>
        <w:spacing w:after="0"/>
        <w:jc w:val="both"/>
        <w:rPr>
          <w:rFonts w:ascii="Arial" w:eastAsia="Times New Roman" w:hAnsi="Arial" w:cs="Arial"/>
          <w:sz w:val="24"/>
          <w:szCs w:val="24"/>
        </w:rPr>
      </w:pPr>
      <w:r>
        <w:rPr>
          <w:rFonts w:ascii="Arial" w:hAnsi="Arial"/>
          <w:sz w:val="24"/>
          <w:szCs w:val="24"/>
        </w:rPr>
        <w:t>Transactions with securities;</w:t>
      </w:r>
    </w:p>
    <w:p w:rsidR="00B573E4" w:rsidRPr="00C57CAD" w:rsidRDefault="00B573E4" w:rsidP="00C57CAD">
      <w:pPr>
        <w:numPr>
          <w:ilvl w:val="0"/>
          <w:numId w:val="17"/>
        </w:numPr>
        <w:tabs>
          <w:tab w:val="left" w:pos="993"/>
        </w:tabs>
        <w:spacing w:after="0"/>
        <w:jc w:val="both"/>
        <w:rPr>
          <w:rFonts w:ascii="Arial" w:eastAsia="Times New Roman" w:hAnsi="Arial" w:cs="Arial"/>
          <w:sz w:val="24"/>
          <w:szCs w:val="24"/>
        </w:rPr>
      </w:pPr>
      <w:r>
        <w:rPr>
          <w:rFonts w:ascii="Arial" w:hAnsi="Arial"/>
          <w:sz w:val="24"/>
          <w:szCs w:val="24"/>
        </w:rPr>
        <w:t xml:space="preserve">Transactions with financial instruments of time transactions; </w:t>
      </w:r>
    </w:p>
    <w:p w:rsidR="00B573E4" w:rsidRPr="00C57CAD" w:rsidRDefault="00A81686" w:rsidP="00C57CAD">
      <w:pPr>
        <w:numPr>
          <w:ilvl w:val="0"/>
          <w:numId w:val="17"/>
        </w:numPr>
        <w:tabs>
          <w:tab w:val="left" w:pos="993"/>
        </w:tabs>
        <w:spacing w:after="0"/>
        <w:jc w:val="both"/>
        <w:rPr>
          <w:rFonts w:ascii="Arial" w:eastAsia="Times New Roman" w:hAnsi="Arial" w:cs="Arial"/>
          <w:sz w:val="24"/>
          <w:szCs w:val="24"/>
        </w:rPr>
      </w:pPr>
      <w:r>
        <w:rPr>
          <w:rFonts w:ascii="Arial" w:hAnsi="Arial"/>
          <w:sz w:val="24"/>
          <w:szCs w:val="24"/>
        </w:rPr>
        <w:t>Consolidated groups of taxpayers;</w:t>
      </w:r>
    </w:p>
    <w:p w:rsidR="00A81686" w:rsidRPr="00C57CAD" w:rsidRDefault="00A81686" w:rsidP="00C57CAD">
      <w:pPr>
        <w:numPr>
          <w:ilvl w:val="0"/>
          <w:numId w:val="17"/>
        </w:numPr>
        <w:tabs>
          <w:tab w:val="left" w:pos="993"/>
        </w:tabs>
        <w:spacing w:after="0"/>
        <w:jc w:val="both"/>
        <w:rPr>
          <w:rFonts w:ascii="Arial" w:eastAsia="Times New Roman" w:hAnsi="Arial" w:cs="Arial"/>
          <w:sz w:val="24"/>
          <w:szCs w:val="24"/>
        </w:rPr>
      </w:pPr>
      <w:r>
        <w:rPr>
          <w:rFonts w:ascii="Arial" w:hAnsi="Arial"/>
          <w:sz w:val="24"/>
          <w:szCs w:val="24"/>
        </w:rPr>
        <w:t>Controlled foreign companies.</w:t>
      </w:r>
    </w:p>
    <w:p w:rsidR="007850BF" w:rsidRPr="00C57CAD" w:rsidRDefault="007850BF" w:rsidP="00C57CAD">
      <w:pPr>
        <w:tabs>
          <w:tab w:val="left" w:pos="993"/>
        </w:tabs>
        <w:spacing w:after="0"/>
        <w:jc w:val="both"/>
        <w:outlineLvl w:val="0"/>
        <w:rPr>
          <w:rFonts w:ascii="Arial" w:eastAsia="Times New Roman" w:hAnsi="Arial" w:cs="Arial"/>
          <w:b/>
          <w:color w:val="000000"/>
          <w:sz w:val="24"/>
          <w:szCs w:val="24"/>
        </w:rPr>
      </w:pPr>
      <w:r>
        <w:rPr>
          <w:rFonts w:ascii="Arial" w:hAnsi="Arial"/>
          <w:b/>
          <w:color w:val="000000"/>
          <w:sz w:val="24"/>
          <w:szCs w:val="24"/>
        </w:rPr>
        <w:t>Transfer of losses</w:t>
      </w:r>
    </w:p>
    <w:p w:rsidR="007850BF" w:rsidRPr="00C57CAD" w:rsidRDefault="00585502" w:rsidP="00C57CAD">
      <w:pPr>
        <w:tabs>
          <w:tab w:val="left" w:pos="993"/>
        </w:tabs>
        <w:spacing w:after="0"/>
        <w:jc w:val="both"/>
        <w:rPr>
          <w:rFonts w:ascii="Arial" w:hAnsi="Arial" w:cs="Arial"/>
          <w:sz w:val="24"/>
          <w:szCs w:val="24"/>
        </w:rPr>
      </w:pPr>
      <w:r>
        <w:rPr>
          <w:rFonts w:ascii="Arial" w:hAnsi="Arial"/>
          <w:sz w:val="24"/>
          <w:szCs w:val="24"/>
        </w:rPr>
        <w:t>The Code allows the transfer of losses within 10 years in the amount not exceeding 60% of the tax base.</w:t>
      </w:r>
    </w:p>
    <w:p w:rsidR="003641DE" w:rsidRPr="00C57CAD" w:rsidRDefault="000663E8" w:rsidP="00C57CAD">
      <w:pPr>
        <w:pStyle w:val="a3"/>
        <w:spacing w:after="0"/>
        <w:ind w:left="0"/>
        <w:contextualSpacing w:val="0"/>
        <w:jc w:val="both"/>
        <w:rPr>
          <w:rFonts w:ascii="Arial" w:hAnsi="Arial" w:cs="Arial"/>
          <w:sz w:val="24"/>
          <w:szCs w:val="24"/>
        </w:rPr>
      </w:pPr>
      <w:r>
        <w:rPr>
          <w:rFonts w:ascii="Arial" w:hAnsi="Arial"/>
          <w:sz w:val="24"/>
          <w:szCs w:val="24"/>
        </w:rPr>
        <w:t xml:space="preserve">The procedure is </w:t>
      </w:r>
      <w:r w:rsidR="00C05C0D">
        <w:rPr>
          <w:rFonts w:ascii="Arial" w:hAnsi="Arial"/>
          <w:sz w:val="24"/>
          <w:szCs w:val="24"/>
        </w:rPr>
        <w:t>provided</w:t>
      </w:r>
      <w:r>
        <w:rPr>
          <w:rFonts w:ascii="Arial" w:hAnsi="Arial"/>
          <w:sz w:val="24"/>
          <w:szCs w:val="24"/>
        </w:rPr>
        <w:t xml:space="preserve"> for transferring losses in individual cases:</w:t>
      </w:r>
    </w:p>
    <w:p w:rsidR="003641DE" w:rsidRPr="00C57CAD" w:rsidRDefault="000663E8" w:rsidP="00C57CAD">
      <w:pPr>
        <w:pStyle w:val="a3"/>
        <w:numPr>
          <w:ilvl w:val="0"/>
          <w:numId w:val="19"/>
        </w:numPr>
        <w:spacing w:after="0"/>
        <w:contextualSpacing w:val="0"/>
        <w:jc w:val="both"/>
        <w:rPr>
          <w:rFonts w:ascii="Arial" w:hAnsi="Arial" w:cs="Arial"/>
          <w:sz w:val="24"/>
          <w:szCs w:val="24"/>
        </w:rPr>
      </w:pPr>
      <w:r>
        <w:rPr>
          <w:rFonts w:ascii="Arial" w:hAnsi="Arial"/>
          <w:sz w:val="24"/>
          <w:szCs w:val="24"/>
        </w:rPr>
        <w:t>In case of reorganization;</w:t>
      </w:r>
    </w:p>
    <w:p w:rsidR="000663E8" w:rsidRPr="00C57CAD" w:rsidRDefault="00C05C0D" w:rsidP="00C57CAD">
      <w:pPr>
        <w:pStyle w:val="a3"/>
        <w:numPr>
          <w:ilvl w:val="0"/>
          <w:numId w:val="19"/>
        </w:numPr>
        <w:spacing w:after="0"/>
        <w:contextualSpacing w:val="0"/>
        <w:jc w:val="both"/>
        <w:rPr>
          <w:rFonts w:ascii="Arial" w:hAnsi="Arial" w:cs="Arial"/>
          <w:sz w:val="24"/>
          <w:szCs w:val="24"/>
        </w:rPr>
      </w:pPr>
      <w:r>
        <w:rPr>
          <w:rFonts w:ascii="Arial" w:hAnsi="Arial"/>
          <w:sz w:val="24"/>
          <w:szCs w:val="24"/>
        </w:rPr>
        <w:t>Among</w:t>
      </w:r>
      <w:r w:rsidR="000663E8">
        <w:rPr>
          <w:rFonts w:ascii="Arial" w:hAnsi="Arial"/>
          <w:sz w:val="24"/>
          <w:szCs w:val="24"/>
        </w:rPr>
        <w:t xml:space="preserve"> consolidated group of taxpayers;</w:t>
      </w:r>
    </w:p>
    <w:p w:rsidR="000663E8" w:rsidRPr="00C57CAD" w:rsidRDefault="000663E8" w:rsidP="00C57CAD">
      <w:pPr>
        <w:pStyle w:val="a3"/>
        <w:numPr>
          <w:ilvl w:val="0"/>
          <w:numId w:val="19"/>
        </w:numPr>
        <w:spacing w:after="0"/>
        <w:contextualSpacing w:val="0"/>
        <w:jc w:val="both"/>
        <w:rPr>
          <w:rFonts w:ascii="Arial" w:hAnsi="Arial" w:cs="Arial"/>
          <w:sz w:val="24"/>
          <w:szCs w:val="24"/>
        </w:rPr>
      </w:pPr>
      <w:r>
        <w:rPr>
          <w:rFonts w:ascii="Arial" w:hAnsi="Arial"/>
          <w:sz w:val="24"/>
          <w:szCs w:val="24"/>
        </w:rPr>
        <w:t>In case of disposal of the shareholding;</w:t>
      </w:r>
    </w:p>
    <w:p w:rsidR="000663E8" w:rsidRPr="00C57CAD" w:rsidRDefault="000663E8" w:rsidP="00C57CAD">
      <w:pPr>
        <w:pStyle w:val="a3"/>
        <w:numPr>
          <w:ilvl w:val="0"/>
          <w:numId w:val="19"/>
        </w:numPr>
        <w:spacing w:after="0"/>
        <w:contextualSpacing w:val="0"/>
        <w:jc w:val="both"/>
        <w:rPr>
          <w:rFonts w:ascii="Arial" w:hAnsi="Arial" w:cs="Arial"/>
          <w:sz w:val="24"/>
          <w:szCs w:val="24"/>
        </w:rPr>
      </w:pPr>
      <w:r>
        <w:rPr>
          <w:rFonts w:ascii="Arial" w:hAnsi="Arial"/>
          <w:sz w:val="24"/>
          <w:szCs w:val="24"/>
        </w:rPr>
        <w:t>In case of trust management;</w:t>
      </w:r>
    </w:p>
    <w:p w:rsidR="000663E8" w:rsidRPr="00C57CAD" w:rsidRDefault="000663E8" w:rsidP="00C57CAD">
      <w:pPr>
        <w:pStyle w:val="a3"/>
        <w:numPr>
          <w:ilvl w:val="0"/>
          <w:numId w:val="19"/>
        </w:numPr>
        <w:spacing w:after="0"/>
        <w:contextualSpacing w:val="0"/>
        <w:jc w:val="both"/>
        <w:rPr>
          <w:rFonts w:ascii="Arial" w:hAnsi="Arial" w:cs="Arial"/>
          <w:sz w:val="24"/>
          <w:szCs w:val="24"/>
        </w:rPr>
      </w:pPr>
      <w:r>
        <w:rPr>
          <w:rFonts w:ascii="Arial" w:hAnsi="Arial"/>
          <w:sz w:val="24"/>
          <w:szCs w:val="24"/>
        </w:rPr>
        <w:t>From servicing farms;</w:t>
      </w:r>
    </w:p>
    <w:p w:rsidR="000663E8" w:rsidRPr="00C57CAD" w:rsidRDefault="000663E8" w:rsidP="00C57CAD">
      <w:pPr>
        <w:pStyle w:val="a3"/>
        <w:numPr>
          <w:ilvl w:val="0"/>
          <w:numId w:val="19"/>
        </w:numPr>
        <w:spacing w:after="0"/>
        <w:contextualSpacing w:val="0"/>
        <w:jc w:val="both"/>
        <w:rPr>
          <w:rFonts w:ascii="Arial" w:hAnsi="Arial" w:cs="Arial"/>
          <w:sz w:val="24"/>
          <w:szCs w:val="24"/>
        </w:rPr>
      </w:pPr>
      <w:r>
        <w:rPr>
          <w:rFonts w:ascii="Arial" w:hAnsi="Arial"/>
          <w:sz w:val="24"/>
          <w:szCs w:val="24"/>
        </w:rPr>
        <w:t>For transactions with securities and financial instruments of time transactions.</w:t>
      </w:r>
    </w:p>
    <w:p w:rsidR="000663E8" w:rsidRPr="005E190E" w:rsidRDefault="000663E8" w:rsidP="00C57CAD">
      <w:pPr>
        <w:pStyle w:val="a3"/>
        <w:spacing w:after="0"/>
        <w:ind w:left="0"/>
        <w:contextualSpacing w:val="0"/>
        <w:jc w:val="both"/>
        <w:rPr>
          <w:rFonts w:ascii="Arial" w:hAnsi="Arial" w:cs="Arial"/>
          <w:sz w:val="24"/>
          <w:szCs w:val="24"/>
        </w:rPr>
      </w:pPr>
    </w:p>
    <w:p w:rsidR="000663E8" w:rsidRPr="00C57CAD" w:rsidRDefault="000663E8" w:rsidP="00C57CAD">
      <w:pPr>
        <w:pStyle w:val="a3"/>
        <w:spacing w:after="0"/>
        <w:ind w:left="0"/>
        <w:contextualSpacing w:val="0"/>
        <w:jc w:val="both"/>
        <w:outlineLvl w:val="0"/>
        <w:rPr>
          <w:rFonts w:ascii="Arial" w:hAnsi="Arial" w:cs="Arial"/>
          <w:b/>
          <w:sz w:val="24"/>
          <w:szCs w:val="24"/>
        </w:rPr>
      </w:pPr>
      <w:r>
        <w:rPr>
          <w:rFonts w:ascii="Arial" w:hAnsi="Arial"/>
          <w:b/>
          <w:sz w:val="24"/>
          <w:szCs w:val="24"/>
        </w:rPr>
        <w:t>Income tax rates</w:t>
      </w:r>
    </w:p>
    <w:p w:rsidR="00896E5C" w:rsidRPr="00C57CAD" w:rsidRDefault="00585502" w:rsidP="00C57CAD">
      <w:pPr>
        <w:pStyle w:val="a3"/>
        <w:spacing w:after="0"/>
        <w:ind w:left="0"/>
        <w:contextualSpacing w:val="0"/>
        <w:jc w:val="both"/>
        <w:rPr>
          <w:rFonts w:ascii="Arial" w:hAnsi="Arial" w:cs="Arial"/>
          <w:sz w:val="24"/>
          <w:szCs w:val="24"/>
        </w:rPr>
      </w:pPr>
      <w:r>
        <w:rPr>
          <w:rFonts w:ascii="Arial" w:hAnsi="Arial"/>
          <w:sz w:val="24"/>
          <w:szCs w:val="24"/>
        </w:rPr>
        <w:t>The tax rate is 20% for:</w:t>
      </w:r>
    </w:p>
    <w:p w:rsidR="00896E5C" w:rsidRPr="00C57CAD" w:rsidRDefault="006C13DE" w:rsidP="00C57CAD">
      <w:pPr>
        <w:pStyle w:val="a3"/>
        <w:numPr>
          <w:ilvl w:val="0"/>
          <w:numId w:val="21"/>
        </w:numPr>
        <w:spacing w:after="0"/>
        <w:contextualSpacing w:val="0"/>
        <w:jc w:val="both"/>
        <w:rPr>
          <w:rFonts w:ascii="Arial" w:hAnsi="Arial" w:cs="Arial"/>
          <w:sz w:val="24"/>
          <w:szCs w:val="24"/>
        </w:rPr>
      </w:pPr>
      <w:r>
        <w:rPr>
          <w:rFonts w:ascii="Arial" w:hAnsi="Arial"/>
          <w:sz w:val="24"/>
          <w:szCs w:val="24"/>
        </w:rPr>
        <w:t>Banks</w:t>
      </w:r>
    </w:p>
    <w:p w:rsidR="00896E5C" w:rsidRPr="00C57CAD" w:rsidRDefault="00896E5C" w:rsidP="00C57CAD">
      <w:pPr>
        <w:pStyle w:val="a3"/>
        <w:numPr>
          <w:ilvl w:val="0"/>
          <w:numId w:val="21"/>
        </w:numPr>
        <w:spacing w:after="0"/>
        <w:contextualSpacing w:val="0"/>
        <w:jc w:val="both"/>
        <w:rPr>
          <w:rFonts w:ascii="Arial" w:hAnsi="Arial" w:cs="Arial"/>
          <w:sz w:val="24"/>
          <w:szCs w:val="24"/>
        </w:rPr>
      </w:pPr>
      <w:r>
        <w:rPr>
          <w:rFonts w:ascii="Arial" w:hAnsi="Arial"/>
          <w:sz w:val="24"/>
          <w:szCs w:val="24"/>
        </w:rPr>
        <w:t>Cement and PE granule manufacturers</w:t>
      </w:r>
    </w:p>
    <w:p w:rsidR="00896E5C" w:rsidRPr="00C57CAD" w:rsidRDefault="00896E5C" w:rsidP="00C57CAD">
      <w:pPr>
        <w:pStyle w:val="a3"/>
        <w:numPr>
          <w:ilvl w:val="0"/>
          <w:numId w:val="21"/>
        </w:numPr>
        <w:spacing w:after="0"/>
        <w:contextualSpacing w:val="0"/>
        <w:jc w:val="both"/>
        <w:rPr>
          <w:rFonts w:ascii="Arial" w:hAnsi="Arial" w:cs="Arial"/>
          <w:sz w:val="24"/>
          <w:szCs w:val="24"/>
        </w:rPr>
      </w:pPr>
      <w:r>
        <w:rPr>
          <w:rFonts w:ascii="Arial" w:hAnsi="Arial"/>
          <w:sz w:val="24"/>
          <w:szCs w:val="24"/>
        </w:rPr>
        <w:t>Cellular communication operators</w:t>
      </w:r>
    </w:p>
    <w:p w:rsidR="0057481C" w:rsidRPr="00C57CAD" w:rsidRDefault="0057481C" w:rsidP="00C57CAD">
      <w:pPr>
        <w:pStyle w:val="a3"/>
        <w:numPr>
          <w:ilvl w:val="0"/>
          <w:numId w:val="21"/>
        </w:numPr>
        <w:spacing w:after="0"/>
        <w:contextualSpacing w:val="0"/>
        <w:jc w:val="both"/>
        <w:rPr>
          <w:rFonts w:ascii="Arial" w:hAnsi="Arial" w:cs="Arial"/>
          <w:sz w:val="24"/>
          <w:szCs w:val="24"/>
        </w:rPr>
      </w:pPr>
      <w:r>
        <w:rPr>
          <w:rFonts w:ascii="Arial" w:hAnsi="Arial"/>
          <w:sz w:val="24"/>
          <w:szCs w:val="24"/>
        </w:rPr>
        <w:t>Markets and shopping malls</w:t>
      </w:r>
    </w:p>
    <w:p w:rsidR="0057481C" w:rsidRPr="00C57CAD" w:rsidRDefault="0057481C" w:rsidP="00C57CAD">
      <w:pPr>
        <w:pStyle w:val="a3"/>
        <w:spacing w:after="0"/>
        <w:ind w:left="0"/>
        <w:contextualSpacing w:val="0"/>
        <w:jc w:val="both"/>
        <w:rPr>
          <w:rFonts w:ascii="Arial" w:hAnsi="Arial" w:cs="Arial"/>
          <w:sz w:val="24"/>
          <w:szCs w:val="24"/>
          <w:lang w:val="ru-RU"/>
        </w:rPr>
      </w:pPr>
    </w:p>
    <w:p w:rsidR="0057481C" w:rsidRPr="00C57CAD" w:rsidRDefault="0057481C" w:rsidP="00C57CAD">
      <w:pPr>
        <w:pStyle w:val="a3"/>
        <w:spacing w:after="0"/>
        <w:ind w:left="0"/>
        <w:contextualSpacing w:val="0"/>
        <w:jc w:val="both"/>
        <w:rPr>
          <w:rFonts w:ascii="Arial" w:hAnsi="Arial" w:cs="Arial"/>
          <w:sz w:val="24"/>
          <w:szCs w:val="24"/>
        </w:rPr>
      </w:pPr>
      <w:r>
        <w:rPr>
          <w:rFonts w:ascii="Arial" w:hAnsi="Arial"/>
          <w:sz w:val="24"/>
          <w:szCs w:val="24"/>
        </w:rPr>
        <w:t>The 0% rate is set for:</w:t>
      </w:r>
    </w:p>
    <w:p w:rsidR="0057481C" w:rsidRPr="00C57CAD" w:rsidRDefault="0057481C" w:rsidP="00C57CAD">
      <w:pPr>
        <w:pStyle w:val="a3"/>
        <w:numPr>
          <w:ilvl w:val="0"/>
          <w:numId w:val="24"/>
        </w:numPr>
        <w:spacing w:after="0"/>
        <w:contextualSpacing w:val="0"/>
        <w:jc w:val="both"/>
        <w:rPr>
          <w:rFonts w:ascii="Arial" w:hAnsi="Arial" w:cs="Arial"/>
          <w:sz w:val="24"/>
          <w:szCs w:val="24"/>
        </w:rPr>
      </w:pPr>
      <w:r>
        <w:rPr>
          <w:rFonts w:ascii="Arial" w:hAnsi="Arial"/>
          <w:sz w:val="24"/>
          <w:szCs w:val="24"/>
        </w:rPr>
        <w:t>Agricultural producers on income from sales of own agricultural products.  The volume of sales of own agricultural products shall exceed 90%;</w:t>
      </w:r>
    </w:p>
    <w:p w:rsidR="0057481C" w:rsidRPr="00C57CAD" w:rsidRDefault="0057481C" w:rsidP="00C57CAD">
      <w:pPr>
        <w:pStyle w:val="a3"/>
        <w:numPr>
          <w:ilvl w:val="0"/>
          <w:numId w:val="24"/>
        </w:numPr>
        <w:spacing w:after="0"/>
        <w:contextualSpacing w:val="0"/>
        <w:jc w:val="both"/>
        <w:rPr>
          <w:rFonts w:ascii="Arial" w:hAnsi="Arial" w:cs="Arial"/>
          <w:sz w:val="24"/>
          <w:szCs w:val="24"/>
        </w:rPr>
      </w:pPr>
      <w:r>
        <w:rPr>
          <w:rFonts w:ascii="Arial" w:hAnsi="Arial"/>
          <w:sz w:val="24"/>
          <w:szCs w:val="24"/>
        </w:rPr>
        <w:t>Social sphere;</w:t>
      </w:r>
    </w:p>
    <w:p w:rsidR="0057481C" w:rsidRPr="00C57CAD" w:rsidRDefault="0057481C" w:rsidP="00C57CAD">
      <w:pPr>
        <w:pStyle w:val="a3"/>
        <w:numPr>
          <w:ilvl w:val="0"/>
          <w:numId w:val="24"/>
        </w:numPr>
        <w:spacing w:after="0"/>
        <w:contextualSpacing w:val="0"/>
        <w:jc w:val="both"/>
        <w:rPr>
          <w:rFonts w:ascii="Arial" w:hAnsi="Arial" w:cs="Arial"/>
          <w:sz w:val="24"/>
          <w:szCs w:val="24"/>
        </w:rPr>
      </w:pPr>
      <w:r>
        <w:rPr>
          <w:rFonts w:ascii="Arial" w:hAnsi="Arial"/>
          <w:sz w:val="24"/>
          <w:szCs w:val="24"/>
        </w:rPr>
        <w:t>Budgetary organizations.  By January 1, 2023, it is planned to apply the 0% rate to income from additional sources, provided their targeted use to strengthen the material, technical and social base</w:t>
      </w:r>
      <w:r w:rsidR="00721B98">
        <w:rPr>
          <w:rFonts w:ascii="Arial" w:hAnsi="Arial"/>
          <w:sz w:val="24"/>
          <w:szCs w:val="24"/>
        </w:rPr>
        <w:t>, as well as for providing</w:t>
      </w:r>
      <w:r>
        <w:rPr>
          <w:rFonts w:ascii="Arial" w:hAnsi="Arial"/>
          <w:sz w:val="24"/>
          <w:szCs w:val="24"/>
        </w:rPr>
        <w:t xml:space="preserve"> </w:t>
      </w:r>
      <w:r w:rsidR="00721B98">
        <w:rPr>
          <w:rFonts w:ascii="Arial" w:hAnsi="Arial"/>
          <w:sz w:val="24"/>
          <w:szCs w:val="24"/>
        </w:rPr>
        <w:t>financial</w:t>
      </w:r>
      <w:r>
        <w:rPr>
          <w:rFonts w:ascii="Arial" w:hAnsi="Arial"/>
          <w:sz w:val="24"/>
          <w:szCs w:val="24"/>
        </w:rPr>
        <w:t xml:space="preserve"> incentives for employees;</w:t>
      </w:r>
    </w:p>
    <w:p w:rsidR="0057481C" w:rsidRPr="00C57CAD" w:rsidRDefault="0057481C" w:rsidP="00C57CAD">
      <w:pPr>
        <w:pStyle w:val="a3"/>
        <w:numPr>
          <w:ilvl w:val="0"/>
          <w:numId w:val="24"/>
        </w:numPr>
        <w:spacing w:after="0"/>
        <w:contextualSpacing w:val="0"/>
        <w:jc w:val="both"/>
        <w:rPr>
          <w:rFonts w:ascii="Arial" w:hAnsi="Arial" w:cs="Arial"/>
          <w:sz w:val="24"/>
          <w:szCs w:val="24"/>
        </w:rPr>
      </w:pPr>
      <w:r>
        <w:rPr>
          <w:rFonts w:ascii="Arial" w:hAnsi="Arial"/>
          <w:sz w:val="24"/>
          <w:szCs w:val="24"/>
        </w:rPr>
        <w:t>Exports.  Export revenues shall exceed 15%. Exports shall be documented and income received no later than 180 days after export. 0% rate shall not apply to export of raw materials as per the list, international transportation (except for motor vehicle transport), transportation by pipelines and gas pipelines;</w:t>
      </w:r>
    </w:p>
    <w:p w:rsidR="0057481C" w:rsidRPr="00C57CAD" w:rsidRDefault="0057481C" w:rsidP="00C57CAD">
      <w:pPr>
        <w:pStyle w:val="a3"/>
        <w:numPr>
          <w:ilvl w:val="0"/>
          <w:numId w:val="24"/>
        </w:numPr>
        <w:spacing w:after="0"/>
        <w:contextualSpacing w:val="0"/>
        <w:jc w:val="both"/>
        <w:rPr>
          <w:rFonts w:ascii="Arial" w:hAnsi="Arial" w:cs="Arial"/>
          <w:sz w:val="24"/>
          <w:szCs w:val="24"/>
        </w:rPr>
      </w:pPr>
      <w:r>
        <w:rPr>
          <w:rFonts w:ascii="Arial" w:hAnsi="Arial"/>
          <w:sz w:val="24"/>
          <w:szCs w:val="24"/>
        </w:rPr>
        <w:t>Enterprises employing persons with disabilities (under certain conditions);</w:t>
      </w:r>
    </w:p>
    <w:p w:rsidR="0057481C" w:rsidRPr="00C57CAD" w:rsidRDefault="00721B98" w:rsidP="00C57CAD">
      <w:pPr>
        <w:pStyle w:val="a3"/>
        <w:numPr>
          <w:ilvl w:val="0"/>
          <w:numId w:val="24"/>
        </w:numPr>
        <w:spacing w:after="0"/>
        <w:contextualSpacing w:val="0"/>
        <w:jc w:val="both"/>
        <w:rPr>
          <w:rFonts w:ascii="Arial" w:hAnsi="Arial" w:cs="Arial"/>
          <w:sz w:val="24"/>
          <w:szCs w:val="24"/>
        </w:rPr>
      </w:pPr>
      <w:r>
        <w:rPr>
          <w:rFonts w:ascii="Arial" w:hAnsi="Arial"/>
          <w:sz w:val="24"/>
          <w:szCs w:val="24"/>
        </w:rPr>
        <w:t>People’s</w:t>
      </w:r>
      <w:r w:rsidR="0057481C">
        <w:rPr>
          <w:rFonts w:ascii="Arial" w:hAnsi="Arial"/>
          <w:sz w:val="24"/>
          <w:szCs w:val="24"/>
        </w:rPr>
        <w:t xml:space="preserve"> Bank from the funds for </w:t>
      </w:r>
      <w:r>
        <w:rPr>
          <w:rFonts w:ascii="Arial" w:hAnsi="Arial"/>
          <w:sz w:val="24"/>
          <w:szCs w:val="24"/>
        </w:rPr>
        <w:t>Individual Pension Savings Account</w:t>
      </w:r>
      <w:r w:rsidR="0057481C">
        <w:rPr>
          <w:rFonts w:ascii="Arial" w:hAnsi="Arial"/>
          <w:sz w:val="24"/>
          <w:szCs w:val="24"/>
        </w:rPr>
        <w:t>.</w:t>
      </w:r>
    </w:p>
    <w:p w:rsidR="00686051" w:rsidRPr="005E190E" w:rsidRDefault="00686051" w:rsidP="00C57CAD">
      <w:pPr>
        <w:pStyle w:val="a3"/>
        <w:spacing w:after="0"/>
        <w:ind w:left="0" w:firstLine="567"/>
        <w:contextualSpacing w:val="0"/>
        <w:jc w:val="both"/>
        <w:rPr>
          <w:rFonts w:ascii="Arial" w:hAnsi="Arial" w:cs="Arial"/>
          <w:sz w:val="24"/>
          <w:szCs w:val="24"/>
        </w:rPr>
      </w:pPr>
    </w:p>
    <w:p w:rsidR="0057481C" w:rsidRPr="00C57CAD" w:rsidRDefault="006C13DE" w:rsidP="00C57CAD">
      <w:pPr>
        <w:pStyle w:val="a3"/>
        <w:spacing w:after="0"/>
        <w:ind w:left="0" w:firstLine="567"/>
        <w:contextualSpacing w:val="0"/>
        <w:jc w:val="both"/>
        <w:rPr>
          <w:rFonts w:ascii="Arial" w:hAnsi="Arial" w:cs="Arial"/>
          <w:sz w:val="24"/>
          <w:szCs w:val="24"/>
        </w:rPr>
      </w:pPr>
      <w:r>
        <w:rPr>
          <w:rFonts w:ascii="Arial" w:hAnsi="Arial"/>
          <w:sz w:val="24"/>
          <w:szCs w:val="24"/>
        </w:rPr>
        <w:t xml:space="preserve">The rate is set at 7.5% for enterprises engaged in electronic commerce. At the same time, the volume of electronic commerce </w:t>
      </w:r>
      <w:r w:rsidR="00721B98">
        <w:rPr>
          <w:rFonts w:ascii="Arial" w:hAnsi="Arial"/>
          <w:sz w:val="24"/>
          <w:szCs w:val="24"/>
        </w:rPr>
        <w:t>shall</w:t>
      </w:r>
      <w:r>
        <w:rPr>
          <w:rFonts w:ascii="Arial" w:hAnsi="Arial"/>
          <w:sz w:val="24"/>
          <w:szCs w:val="24"/>
        </w:rPr>
        <w:t xml:space="preserve"> be at least 90%.</w:t>
      </w:r>
    </w:p>
    <w:p w:rsidR="0057481C" w:rsidRPr="00C57CAD" w:rsidRDefault="00826E95" w:rsidP="00C57CAD">
      <w:pPr>
        <w:pStyle w:val="a3"/>
        <w:spacing w:after="0"/>
        <w:ind w:left="0" w:firstLine="567"/>
        <w:contextualSpacing w:val="0"/>
        <w:jc w:val="both"/>
        <w:outlineLvl w:val="0"/>
        <w:rPr>
          <w:rFonts w:ascii="Arial" w:hAnsi="Arial" w:cs="Arial"/>
          <w:sz w:val="24"/>
          <w:szCs w:val="24"/>
        </w:rPr>
      </w:pPr>
      <w:r>
        <w:rPr>
          <w:rFonts w:ascii="Arial" w:hAnsi="Arial"/>
          <w:sz w:val="24"/>
          <w:szCs w:val="24"/>
        </w:rPr>
        <w:t>For all other taxpayers, the rate is 15%.</w:t>
      </w:r>
    </w:p>
    <w:p w:rsidR="00544C7C" w:rsidRPr="00C57CAD" w:rsidRDefault="00BB4D26" w:rsidP="00C57CAD">
      <w:pPr>
        <w:pStyle w:val="a3"/>
        <w:spacing w:after="0"/>
        <w:ind w:left="0" w:firstLine="567"/>
        <w:contextualSpacing w:val="0"/>
        <w:jc w:val="both"/>
        <w:outlineLvl w:val="0"/>
        <w:rPr>
          <w:rFonts w:ascii="Arial" w:hAnsi="Arial" w:cs="Arial"/>
          <w:sz w:val="24"/>
          <w:szCs w:val="24"/>
        </w:rPr>
      </w:pPr>
      <w:r>
        <w:rPr>
          <w:rFonts w:ascii="Arial" w:hAnsi="Arial"/>
          <w:sz w:val="24"/>
          <w:szCs w:val="24"/>
        </w:rPr>
        <w:t>Rate of dividend tax for residents is 5%.</w:t>
      </w:r>
    </w:p>
    <w:p w:rsidR="00484069" w:rsidRPr="005E190E" w:rsidRDefault="00484069" w:rsidP="00C57CAD">
      <w:pPr>
        <w:pStyle w:val="a3"/>
        <w:spacing w:after="0"/>
        <w:ind w:left="0"/>
        <w:contextualSpacing w:val="0"/>
        <w:jc w:val="both"/>
        <w:rPr>
          <w:rFonts w:ascii="Arial" w:hAnsi="Arial" w:cs="Arial"/>
          <w:sz w:val="24"/>
          <w:szCs w:val="24"/>
        </w:rPr>
      </w:pPr>
    </w:p>
    <w:p w:rsidR="00484069" w:rsidRPr="00C57CAD" w:rsidRDefault="00484069" w:rsidP="00C57CAD">
      <w:pPr>
        <w:pStyle w:val="a3"/>
        <w:spacing w:after="0"/>
        <w:ind w:left="0"/>
        <w:contextualSpacing w:val="0"/>
        <w:jc w:val="both"/>
        <w:outlineLvl w:val="0"/>
        <w:rPr>
          <w:rFonts w:ascii="Arial" w:hAnsi="Arial" w:cs="Arial"/>
          <w:b/>
          <w:sz w:val="24"/>
          <w:szCs w:val="24"/>
        </w:rPr>
      </w:pPr>
      <w:r>
        <w:rPr>
          <w:rFonts w:ascii="Arial" w:hAnsi="Arial"/>
          <w:b/>
          <w:sz w:val="24"/>
          <w:szCs w:val="24"/>
        </w:rPr>
        <w:t xml:space="preserve">Reporting </w:t>
      </w:r>
      <w:r w:rsidR="00721B98">
        <w:rPr>
          <w:rFonts w:ascii="Arial" w:hAnsi="Arial"/>
          <w:b/>
          <w:sz w:val="24"/>
          <w:szCs w:val="24"/>
        </w:rPr>
        <w:t>submission deadlines</w:t>
      </w:r>
    </w:p>
    <w:p w:rsidR="00C57CAD" w:rsidRPr="005E190E" w:rsidRDefault="00C57CAD" w:rsidP="00C57CAD">
      <w:pPr>
        <w:pStyle w:val="a3"/>
        <w:spacing w:after="0"/>
        <w:ind w:left="0"/>
        <w:contextualSpacing w:val="0"/>
        <w:jc w:val="both"/>
        <w:rPr>
          <w:rFonts w:ascii="Arial" w:hAnsi="Arial" w:cs="Arial"/>
          <w:sz w:val="24"/>
          <w:szCs w:val="24"/>
        </w:rPr>
      </w:pPr>
    </w:p>
    <w:p w:rsidR="00484069" w:rsidRPr="00C57CAD" w:rsidRDefault="00484069" w:rsidP="00C57CAD">
      <w:pPr>
        <w:pStyle w:val="a3"/>
        <w:spacing w:after="0"/>
        <w:ind w:left="0"/>
        <w:contextualSpacing w:val="0"/>
        <w:jc w:val="both"/>
        <w:rPr>
          <w:rFonts w:ascii="Arial" w:hAnsi="Arial" w:cs="Arial"/>
          <w:sz w:val="24"/>
          <w:szCs w:val="24"/>
        </w:rPr>
      </w:pPr>
      <w:r>
        <w:rPr>
          <w:rFonts w:ascii="Arial" w:hAnsi="Arial"/>
          <w:sz w:val="24"/>
          <w:szCs w:val="24"/>
        </w:rPr>
        <w:t>The deadline for submission of quarterly reporting is being changed - no later than the 20th day of the month following the reporting period.</w:t>
      </w:r>
    </w:p>
    <w:p w:rsidR="00C57CAD" w:rsidRPr="005E190E" w:rsidRDefault="00C57CAD" w:rsidP="00C57CAD">
      <w:pPr>
        <w:pStyle w:val="a3"/>
        <w:spacing w:after="0"/>
        <w:ind w:left="0"/>
        <w:contextualSpacing w:val="0"/>
        <w:jc w:val="both"/>
        <w:rPr>
          <w:rFonts w:ascii="Arial" w:hAnsi="Arial" w:cs="Arial"/>
          <w:sz w:val="24"/>
          <w:szCs w:val="24"/>
        </w:rPr>
      </w:pPr>
    </w:p>
    <w:p w:rsidR="00B05C0E" w:rsidRPr="00C57CAD" w:rsidRDefault="00B05C0E" w:rsidP="00C57CAD">
      <w:pPr>
        <w:pStyle w:val="a3"/>
        <w:spacing w:after="0"/>
        <w:ind w:left="0"/>
        <w:contextualSpacing w:val="0"/>
        <w:jc w:val="both"/>
        <w:rPr>
          <w:rFonts w:ascii="Arial" w:hAnsi="Arial" w:cs="Arial"/>
          <w:sz w:val="24"/>
          <w:szCs w:val="24"/>
        </w:rPr>
      </w:pPr>
      <w:r>
        <w:rPr>
          <w:rFonts w:ascii="Arial" w:hAnsi="Arial"/>
          <w:sz w:val="24"/>
          <w:szCs w:val="24"/>
        </w:rPr>
        <w:t xml:space="preserve">The deadline for submission of annual reporting is proposed to </w:t>
      </w:r>
      <w:r w:rsidR="00AA7962">
        <w:rPr>
          <w:rFonts w:ascii="Arial" w:hAnsi="Arial"/>
          <w:sz w:val="24"/>
          <w:szCs w:val="24"/>
        </w:rPr>
        <w:t xml:space="preserve">be </w:t>
      </w:r>
      <w:r>
        <w:rPr>
          <w:rFonts w:ascii="Arial" w:hAnsi="Arial"/>
          <w:sz w:val="24"/>
          <w:szCs w:val="24"/>
        </w:rPr>
        <w:t>set for all taxpayers as no later than March 1 of the year following the tax period.</w:t>
      </w:r>
    </w:p>
    <w:p w:rsidR="00B05C0E" w:rsidRPr="005E190E" w:rsidRDefault="00B05C0E" w:rsidP="00C57CAD">
      <w:pPr>
        <w:pStyle w:val="a3"/>
        <w:spacing w:after="0"/>
        <w:ind w:left="0"/>
        <w:contextualSpacing w:val="0"/>
        <w:jc w:val="both"/>
        <w:rPr>
          <w:rFonts w:ascii="Arial" w:hAnsi="Arial" w:cs="Arial"/>
          <w:sz w:val="24"/>
          <w:szCs w:val="24"/>
        </w:rPr>
      </w:pPr>
    </w:p>
    <w:p w:rsidR="00B05C0E" w:rsidRPr="00C57CAD" w:rsidRDefault="00B05C0E" w:rsidP="00C57CAD">
      <w:pPr>
        <w:pStyle w:val="a3"/>
        <w:spacing w:after="0"/>
        <w:ind w:left="0"/>
        <w:contextualSpacing w:val="0"/>
        <w:jc w:val="both"/>
        <w:outlineLvl w:val="0"/>
        <w:rPr>
          <w:rFonts w:ascii="Arial" w:hAnsi="Arial" w:cs="Arial"/>
          <w:b/>
          <w:sz w:val="24"/>
          <w:szCs w:val="24"/>
        </w:rPr>
      </w:pPr>
      <w:r>
        <w:rPr>
          <w:rFonts w:ascii="Arial" w:hAnsi="Arial"/>
          <w:b/>
          <w:sz w:val="24"/>
          <w:szCs w:val="24"/>
        </w:rPr>
        <w:t xml:space="preserve">Tax payment </w:t>
      </w:r>
      <w:r w:rsidR="00AA7962">
        <w:rPr>
          <w:rFonts w:ascii="Arial" w:hAnsi="Arial"/>
          <w:b/>
          <w:sz w:val="24"/>
          <w:szCs w:val="24"/>
        </w:rPr>
        <w:t>deadline</w:t>
      </w:r>
    </w:p>
    <w:p w:rsidR="00B05C0E" w:rsidRPr="005E190E" w:rsidRDefault="00B05C0E" w:rsidP="00C57CAD">
      <w:pPr>
        <w:pStyle w:val="a3"/>
        <w:spacing w:after="0"/>
        <w:ind w:left="0"/>
        <w:contextualSpacing w:val="0"/>
        <w:jc w:val="both"/>
        <w:rPr>
          <w:rFonts w:ascii="Arial" w:hAnsi="Arial" w:cs="Arial"/>
          <w:sz w:val="24"/>
          <w:szCs w:val="24"/>
        </w:rPr>
      </w:pPr>
    </w:p>
    <w:p w:rsidR="00B05C0E" w:rsidRPr="00C57CAD" w:rsidRDefault="00B05C0E" w:rsidP="00C57CAD">
      <w:pPr>
        <w:pStyle w:val="a3"/>
        <w:spacing w:after="0"/>
        <w:ind w:left="0"/>
        <w:contextualSpacing w:val="0"/>
        <w:jc w:val="both"/>
        <w:rPr>
          <w:rFonts w:ascii="Arial" w:hAnsi="Arial" w:cs="Arial"/>
          <w:sz w:val="24"/>
          <w:szCs w:val="24"/>
        </w:rPr>
      </w:pPr>
      <w:r>
        <w:rPr>
          <w:rFonts w:ascii="Arial" w:hAnsi="Arial"/>
          <w:sz w:val="24"/>
          <w:szCs w:val="24"/>
        </w:rPr>
        <w:t xml:space="preserve">Enterprises with total income for the previous tax period at the amount of not less than 5 billion UZS </w:t>
      </w:r>
      <w:r w:rsidR="005E190E">
        <w:rPr>
          <w:rFonts w:ascii="Arial" w:hAnsi="Arial"/>
          <w:sz w:val="24"/>
          <w:szCs w:val="24"/>
        </w:rPr>
        <w:t xml:space="preserve">– shall </w:t>
      </w:r>
      <w:r>
        <w:rPr>
          <w:rFonts w:ascii="Arial" w:hAnsi="Arial"/>
          <w:sz w:val="24"/>
          <w:szCs w:val="24"/>
        </w:rPr>
        <w:t xml:space="preserve">pay tax within tax reporting </w:t>
      </w:r>
      <w:r w:rsidR="00AA7962">
        <w:rPr>
          <w:rFonts w:ascii="Arial" w:hAnsi="Arial"/>
          <w:sz w:val="24"/>
          <w:szCs w:val="24"/>
        </w:rPr>
        <w:t>submission deadline</w:t>
      </w:r>
      <w:r>
        <w:rPr>
          <w:rFonts w:ascii="Arial" w:hAnsi="Arial"/>
          <w:sz w:val="24"/>
          <w:szCs w:val="24"/>
        </w:rPr>
        <w:t>.</w:t>
      </w:r>
    </w:p>
    <w:p w:rsidR="00B05C0E" w:rsidRPr="005E190E" w:rsidRDefault="00B05C0E" w:rsidP="00C57CAD">
      <w:pPr>
        <w:pStyle w:val="a3"/>
        <w:spacing w:after="0"/>
        <w:ind w:left="0"/>
        <w:contextualSpacing w:val="0"/>
        <w:jc w:val="both"/>
        <w:rPr>
          <w:rFonts w:ascii="Arial" w:hAnsi="Arial" w:cs="Arial"/>
          <w:sz w:val="24"/>
          <w:szCs w:val="24"/>
        </w:rPr>
      </w:pPr>
    </w:p>
    <w:p w:rsidR="0057481C" w:rsidRPr="00C57CAD" w:rsidRDefault="00C2439C" w:rsidP="00C57CAD">
      <w:pPr>
        <w:pStyle w:val="a3"/>
        <w:spacing w:after="0"/>
        <w:ind w:left="0"/>
        <w:contextualSpacing w:val="0"/>
        <w:jc w:val="both"/>
        <w:rPr>
          <w:rFonts w:ascii="Arial" w:hAnsi="Arial" w:cs="Arial"/>
          <w:sz w:val="24"/>
          <w:szCs w:val="24"/>
        </w:rPr>
      </w:pPr>
      <w:r>
        <w:rPr>
          <w:rFonts w:ascii="Arial" w:hAnsi="Arial"/>
          <w:sz w:val="24"/>
          <w:szCs w:val="24"/>
        </w:rPr>
        <w:t xml:space="preserve">If income for </w:t>
      </w:r>
      <w:r w:rsidR="00AA7962">
        <w:rPr>
          <w:rFonts w:ascii="Arial" w:hAnsi="Arial"/>
          <w:sz w:val="24"/>
          <w:szCs w:val="24"/>
        </w:rPr>
        <w:t>a</w:t>
      </w:r>
      <w:r>
        <w:rPr>
          <w:rFonts w:ascii="Arial" w:hAnsi="Arial"/>
          <w:sz w:val="24"/>
          <w:szCs w:val="24"/>
        </w:rPr>
        <w:t xml:space="preserve"> previous tax period exceeds 5 billion UZS, the enterprise shall pay advance payments monthly no later than 23rd day.</w:t>
      </w:r>
    </w:p>
    <w:p w:rsidR="00C2439C" w:rsidRPr="005E190E" w:rsidRDefault="00C2439C" w:rsidP="00C57CAD">
      <w:pPr>
        <w:pStyle w:val="a3"/>
        <w:spacing w:after="0"/>
        <w:ind w:left="0"/>
        <w:contextualSpacing w:val="0"/>
        <w:jc w:val="both"/>
        <w:rPr>
          <w:rFonts w:ascii="Arial" w:hAnsi="Arial" w:cs="Arial"/>
          <w:sz w:val="24"/>
          <w:szCs w:val="24"/>
        </w:rPr>
      </w:pPr>
    </w:p>
    <w:p w:rsidR="00C2439C" w:rsidRPr="00C57CAD" w:rsidRDefault="00C2439C" w:rsidP="00C57CAD">
      <w:pPr>
        <w:pStyle w:val="a3"/>
        <w:spacing w:after="0"/>
        <w:ind w:left="0"/>
        <w:contextualSpacing w:val="0"/>
        <w:jc w:val="both"/>
        <w:rPr>
          <w:rFonts w:ascii="Arial" w:hAnsi="Arial" w:cs="Arial"/>
          <w:sz w:val="24"/>
          <w:szCs w:val="24"/>
        </w:rPr>
      </w:pPr>
      <w:r>
        <w:rPr>
          <w:rFonts w:ascii="Arial" w:hAnsi="Arial"/>
          <w:sz w:val="24"/>
          <w:szCs w:val="24"/>
        </w:rPr>
        <w:t xml:space="preserve">Hereby, the </w:t>
      </w:r>
      <w:r>
        <w:rPr>
          <w:rFonts w:ascii="Arial" w:hAnsi="Arial"/>
          <w:sz w:val="24"/>
          <w:szCs w:val="24"/>
          <w:u w:val="single"/>
        </w:rPr>
        <w:t>tax authorities</w:t>
      </w:r>
      <w:r>
        <w:rPr>
          <w:rFonts w:ascii="Arial" w:hAnsi="Arial"/>
          <w:sz w:val="24"/>
          <w:szCs w:val="24"/>
        </w:rPr>
        <w:t xml:space="preserve"> shall calculate advance payments </w:t>
      </w:r>
      <w:r w:rsidR="00AA7962">
        <w:rPr>
          <w:rFonts w:ascii="Arial" w:hAnsi="Arial"/>
          <w:sz w:val="24"/>
          <w:szCs w:val="24"/>
        </w:rPr>
        <w:t>based on</w:t>
      </w:r>
      <w:r>
        <w:rPr>
          <w:rFonts w:ascii="Arial" w:hAnsi="Arial"/>
          <w:sz w:val="24"/>
          <w:szCs w:val="24"/>
        </w:rPr>
        <w:t xml:space="preserve"> an aggregate income for the current tax period, and in</w:t>
      </w:r>
      <w:r w:rsidR="005E190E">
        <w:rPr>
          <w:rFonts w:ascii="Arial" w:hAnsi="Arial"/>
          <w:sz w:val="24"/>
          <w:szCs w:val="24"/>
        </w:rPr>
        <w:t xml:space="preserve"> the first quarter – </w:t>
      </w:r>
      <w:r w:rsidR="00AA7962">
        <w:rPr>
          <w:rFonts w:ascii="Arial" w:hAnsi="Arial"/>
          <w:sz w:val="24"/>
          <w:szCs w:val="24"/>
        </w:rPr>
        <w:t>based on</w:t>
      </w:r>
      <w:r>
        <w:rPr>
          <w:rFonts w:ascii="Arial" w:hAnsi="Arial"/>
          <w:sz w:val="24"/>
          <w:szCs w:val="24"/>
        </w:rPr>
        <w:t xml:space="preserve"> current payments for the fourth quarter of the previous tax period.</w:t>
      </w:r>
    </w:p>
    <w:p w:rsidR="00C2439C" w:rsidRPr="005E190E" w:rsidRDefault="00C2439C" w:rsidP="00C57CAD">
      <w:pPr>
        <w:pStyle w:val="a3"/>
        <w:spacing w:after="0"/>
        <w:ind w:left="0"/>
        <w:contextualSpacing w:val="0"/>
        <w:jc w:val="both"/>
        <w:rPr>
          <w:rFonts w:ascii="Arial" w:hAnsi="Arial" w:cs="Arial"/>
          <w:sz w:val="24"/>
          <w:szCs w:val="24"/>
        </w:rPr>
      </w:pPr>
    </w:p>
    <w:p w:rsidR="00C2439C" w:rsidRPr="00C57CAD" w:rsidRDefault="00C2439C" w:rsidP="00C57CAD">
      <w:pPr>
        <w:pStyle w:val="a3"/>
        <w:spacing w:after="0"/>
        <w:ind w:left="0"/>
        <w:contextualSpacing w:val="0"/>
        <w:jc w:val="both"/>
        <w:outlineLvl w:val="0"/>
        <w:rPr>
          <w:rFonts w:ascii="Arial" w:hAnsi="Arial" w:cs="Arial"/>
          <w:sz w:val="24"/>
          <w:szCs w:val="24"/>
        </w:rPr>
      </w:pPr>
      <w:r>
        <w:rPr>
          <w:rFonts w:ascii="Arial" w:hAnsi="Arial"/>
          <w:sz w:val="24"/>
          <w:szCs w:val="24"/>
        </w:rPr>
        <w:t xml:space="preserve">That is, information </w:t>
      </w:r>
      <w:r w:rsidR="00932380">
        <w:rPr>
          <w:rFonts w:ascii="Arial" w:hAnsi="Arial"/>
          <w:sz w:val="24"/>
          <w:szCs w:val="24"/>
        </w:rPr>
        <w:t xml:space="preserve">statements </w:t>
      </w:r>
      <w:r>
        <w:rPr>
          <w:rFonts w:ascii="Arial" w:hAnsi="Arial"/>
          <w:sz w:val="24"/>
          <w:szCs w:val="24"/>
        </w:rPr>
        <w:t xml:space="preserve">on advance payments </w:t>
      </w:r>
      <w:r w:rsidR="00932380">
        <w:rPr>
          <w:rFonts w:ascii="Arial" w:hAnsi="Arial"/>
          <w:sz w:val="24"/>
          <w:szCs w:val="24"/>
        </w:rPr>
        <w:t>are</w:t>
      </w:r>
      <w:r>
        <w:rPr>
          <w:rFonts w:ascii="Arial" w:hAnsi="Arial"/>
          <w:sz w:val="24"/>
          <w:szCs w:val="24"/>
        </w:rPr>
        <w:t xml:space="preserve"> abolished.</w:t>
      </w:r>
    </w:p>
    <w:p w:rsidR="00C2439C" w:rsidRPr="005E190E" w:rsidRDefault="00C2439C" w:rsidP="00C57CAD">
      <w:pPr>
        <w:pStyle w:val="a3"/>
        <w:spacing w:after="0"/>
        <w:ind w:left="0"/>
        <w:contextualSpacing w:val="0"/>
        <w:jc w:val="both"/>
        <w:rPr>
          <w:rFonts w:ascii="Arial" w:hAnsi="Arial" w:cs="Arial"/>
          <w:sz w:val="24"/>
          <w:szCs w:val="24"/>
        </w:rPr>
      </w:pPr>
    </w:p>
    <w:p w:rsidR="00C57CAD" w:rsidRPr="005E190E" w:rsidRDefault="00C57CAD" w:rsidP="00C57CAD">
      <w:pPr>
        <w:pStyle w:val="a3"/>
        <w:spacing w:after="0"/>
        <w:ind w:left="0"/>
        <w:contextualSpacing w:val="0"/>
        <w:jc w:val="both"/>
        <w:rPr>
          <w:rFonts w:ascii="Arial" w:hAnsi="Arial" w:cs="Arial"/>
          <w:sz w:val="24"/>
          <w:szCs w:val="24"/>
        </w:rPr>
      </w:pPr>
    </w:p>
    <w:p w:rsidR="00C57CAD" w:rsidRPr="005E190E" w:rsidRDefault="00C57CAD" w:rsidP="00C57CAD">
      <w:pPr>
        <w:pStyle w:val="a3"/>
        <w:spacing w:after="0"/>
        <w:ind w:left="0"/>
        <w:contextualSpacing w:val="0"/>
        <w:jc w:val="both"/>
        <w:rPr>
          <w:rFonts w:ascii="Arial" w:hAnsi="Arial" w:cs="Arial"/>
          <w:sz w:val="24"/>
          <w:szCs w:val="24"/>
        </w:rPr>
      </w:pPr>
    </w:p>
    <w:p w:rsidR="001A284B" w:rsidRPr="00C57CAD" w:rsidRDefault="001A284B" w:rsidP="00C57CAD">
      <w:pPr>
        <w:pStyle w:val="a3"/>
        <w:spacing w:after="0"/>
        <w:ind w:left="0"/>
        <w:contextualSpacing w:val="0"/>
        <w:jc w:val="both"/>
        <w:outlineLvl w:val="0"/>
        <w:rPr>
          <w:rFonts w:ascii="Arial" w:hAnsi="Arial" w:cs="Arial"/>
          <w:b/>
          <w:sz w:val="24"/>
          <w:szCs w:val="24"/>
        </w:rPr>
      </w:pPr>
      <w:r>
        <w:rPr>
          <w:rFonts w:ascii="Arial" w:hAnsi="Arial"/>
          <w:b/>
          <w:sz w:val="24"/>
          <w:szCs w:val="24"/>
        </w:rPr>
        <w:t>Taxation of dividends and interest</w:t>
      </w:r>
    </w:p>
    <w:p w:rsidR="00C2439C" w:rsidRPr="005E190E" w:rsidRDefault="00C2439C" w:rsidP="00C57CAD">
      <w:pPr>
        <w:pStyle w:val="a3"/>
        <w:spacing w:after="0"/>
        <w:ind w:left="0"/>
        <w:contextualSpacing w:val="0"/>
        <w:jc w:val="both"/>
        <w:rPr>
          <w:rFonts w:ascii="Arial" w:hAnsi="Arial" w:cs="Arial"/>
          <w:sz w:val="24"/>
          <w:szCs w:val="24"/>
        </w:rPr>
      </w:pPr>
    </w:p>
    <w:p w:rsidR="006D5A40" w:rsidRPr="00C57CAD" w:rsidRDefault="00BB4D26" w:rsidP="00C57CAD">
      <w:pPr>
        <w:pStyle w:val="a3"/>
        <w:spacing w:after="0"/>
        <w:ind w:left="0"/>
        <w:contextualSpacing w:val="0"/>
        <w:jc w:val="both"/>
        <w:rPr>
          <w:rFonts w:ascii="Arial" w:hAnsi="Arial" w:cs="Arial"/>
          <w:sz w:val="24"/>
          <w:szCs w:val="24"/>
        </w:rPr>
      </w:pPr>
      <w:r>
        <w:rPr>
          <w:rFonts w:ascii="Arial" w:hAnsi="Arial"/>
          <w:sz w:val="24"/>
          <w:szCs w:val="24"/>
        </w:rPr>
        <w:t xml:space="preserve">Dividends shall be taxed at source of payment. </w:t>
      </w:r>
    </w:p>
    <w:p w:rsidR="006D5A40" w:rsidRPr="00C57CAD" w:rsidRDefault="006D5A40" w:rsidP="00C57CAD">
      <w:pPr>
        <w:pStyle w:val="a3"/>
        <w:spacing w:after="0"/>
        <w:ind w:left="0"/>
        <w:contextualSpacing w:val="0"/>
        <w:jc w:val="both"/>
        <w:rPr>
          <w:rFonts w:ascii="Arial" w:hAnsi="Arial" w:cs="Arial"/>
          <w:sz w:val="24"/>
          <w:szCs w:val="24"/>
        </w:rPr>
      </w:pPr>
      <w:r>
        <w:rPr>
          <w:rFonts w:ascii="Arial" w:hAnsi="Arial"/>
          <w:sz w:val="24"/>
          <w:szCs w:val="24"/>
        </w:rPr>
        <w:t xml:space="preserve">In this case, to avoid double taxation, the Code provides for withholding tax on the amount of dividends, reduced by the amount of dividends received by the enterprise at the time of their distribution. </w:t>
      </w:r>
    </w:p>
    <w:p w:rsidR="00C2439C" w:rsidRPr="00C57CAD" w:rsidRDefault="006D5A40" w:rsidP="00C57CAD">
      <w:pPr>
        <w:pStyle w:val="a3"/>
        <w:spacing w:after="0"/>
        <w:ind w:left="0"/>
        <w:contextualSpacing w:val="0"/>
        <w:jc w:val="both"/>
        <w:rPr>
          <w:rFonts w:ascii="Arial" w:hAnsi="Arial" w:cs="Arial"/>
          <w:sz w:val="24"/>
          <w:szCs w:val="24"/>
        </w:rPr>
      </w:pPr>
      <w:r>
        <w:rPr>
          <w:rFonts w:ascii="Arial" w:hAnsi="Arial"/>
          <w:sz w:val="24"/>
          <w:szCs w:val="24"/>
        </w:rPr>
        <w:t xml:space="preserve"> </w:t>
      </w:r>
    </w:p>
    <w:p w:rsidR="001A284B" w:rsidRPr="00C57CAD" w:rsidRDefault="00B44FE7" w:rsidP="00C57CAD">
      <w:pPr>
        <w:pStyle w:val="a3"/>
        <w:spacing w:after="0"/>
        <w:ind w:left="0"/>
        <w:contextualSpacing w:val="0"/>
        <w:jc w:val="both"/>
        <w:rPr>
          <w:rFonts w:ascii="Arial" w:hAnsi="Arial" w:cs="Arial"/>
          <w:sz w:val="24"/>
          <w:szCs w:val="24"/>
        </w:rPr>
      </w:pPr>
      <w:r>
        <w:rPr>
          <w:rFonts w:ascii="Arial" w:hAnsi="Arial"/>
          <w:sz w:val="24"/>
          <w:szCs w:val="24"/>
        </w:rPr>
        <w:t xml:space="preserve">The procedure for taxing interest has been changed. Now interest shall be recorded in the tax base of its recipient and taxed at the rate provided for its type of activity. </w:t>
      </w:r>
    </w:p>
    <w:p w:rsidR="001A284B" w:rsidRPr="005E190E" w:rsidRDefault="001A284B" w:rsidP="00C57CAD">
      <w:pPr>
        <w:pStyle w:val="a3"/>
        <w:spacing w:after="0"/>
        <w:ind w:left="0"/>
        <w:contextualSpacing w:val="0"/>
        <w:jc w:val="both"/>
        <w:rPr>
          <w:rFonts w:ascii="Arial" w:hAnsi="Arial" w:cs="Arial"/>
          <w:sz w:val="24"/>
          <w:szCs w:val="24"/>
        </w:rPr>
      </w:pPr>
    </w:p>
    <w:p w:rsidR="001A284B" w:rsidRPr="00C57CAD" w:rsidRDefault="001A284B" w:rsidP="00C57CAD">
      <w:pPr>
        <w:pStyle w:val="a3"/>
        <w:spacing w:after="0"/>
        <w:ind w:left="0"/>
        <w:contextualSpacing w:val="0"/>
        <w:jc w:val="both"/>
        <w:rPr>
          <w:rFonts w:ascii="Arial" w:hAnsi="Arial" w:cs="Arial"/>
          <w:sz w:val="24"/>
          <w:szCs w:val="24"/>
        </w:rPr>
      </w:pPr>
      <w:r>
        <w:rPr>
          <w:rFonts w:ascii="Arial" w:hAnsi="Arial"/>
          <w:sz w:val="24"/>
          <w:szCs w:val="24"/>
        </w:rPr>
        <w:t>An exception is interest income paid to non-profit and budgetary organizations. For them, the tax rate is 15%.</w:t>
      </w:r>
    </w:p>
    <w:p w:rsidR="00BB046E" w:rsidRPr="005E190E" w:rsidRDefault="00BB046E" w:rsidP="00C57CAD">
      <w:pPr>
        <w:pStyle w:val="a3"/>
        <w:spacing w:after="0"/>
        <w:ind w:left="0"/>
        <w:contextualSpacing w:val="0"/>
        <w:jc w:val="both"/>
        <w:rPr>
          <w:rFonts w:ascii="Arial" w:hAnsi="Arial" w:cs="Arial"/>
          <w:sz w:val="24"/>
          <w:szCs w:val="24"/>
        </w:rPr>
      </w:pPr>
    </w:p>
    <w:p w:rsidR="00BB046E" w:rsidRPr="00C57CAD" w:rsidRDefault="00BB046E" w:rsidP="00C57CAD">
      <w:pPr>
        <w:pStyle w:val="a3"/>
        <w:spacing w:after="0"/>
        <w:ind w:left="0"/>
        <w:contextualSpacing w:val="0"/>
        <w:jc w:val="both"/>
        <w:outlineLvl w:val="0"/>
        <w:rPr>
          <w:rFonts w:ascii="Arial" w:hAnsi="Arial" w:cs="Arial"/>
          <w:b/>
          <w:sz w:val="24"/>
          <w:szCs w:val="24"/>
        </w:rPr>
      </w:pPr>
      <w:r>
        <w:rPr>
          <w:rFonts w:ascii="Arial" w:hAnsi="Arial"/>
          <w:b/>
          <w:sz w:val="24"/>
          <w:szCs w:val="24"/>
        </w:rPr>
        <w:t>Taxation of non-residents</w:t>
      </w:r>
    </w:p>
    <w:p w:rsidR="00D97399" w:rsidRPr="005E190E" w:rsidRDefault="00D97399" w:rsidP="00C57CAD">
      <w:pPr>
        <w:pStyle w:val="a3"/>
        <w:spacing w:after="0"/>
        <w:ind w:left="0"/>
        <w:contextualSpacing w:val="0"/>
        <w:jc w:val="both"/>
        <w:rPr>
          <w:rFonts w:ascii="Arial" w:hAnsi="Arial" w:cs="Arial"/>
          <w:b/>
          <w:sz w:val="24"/>
          <w:szCs w:val="24"/>
        </w:rPr>
      </w:pPr>
    </w:p>
    <w:p w:rsidR="008567E0" w:rsidRPr="00C57CAD" w:rsidRDefault="00D97399" w:rsidP="00C57CAD">
      <w:pPr>
        <w:pStyle w:val="a3"/>
        <w:spacing w:after="0"/>
        <w:ind w:left="0"/>
        <w:contextualSpacing w:val="0"/>
        <w:jc w:val="both"/>
        <w:rPr>
          <w:rFonts w:ascii="Arial" w:hAnsi="Arial" w:cs="Arial"/>
          <w:sz w:val="24"/>
          <w:szCs w:val="24"/>
        </w:rPr>
      </w:pPr>
      <w:r>
        <w:rPr>
          <w:rFonts w:ascii="Arial" w:hAnsi="Arial"/>
          <w:sz w:val="24"/>
          <w:szCs w:val="24"/>
        </w:rPr>
        <w:t xml:space="preserve">For non-residents acting through a permanent establishment, the provision for the determination of taxable income in the amount of at least 7 percent of costs has been </w:t>
      </w:r>
      <w:r w:rsidR="00932380">
        <w:rPr>
          <w:rFonts w:ascii="Arial" w:hAnsi="Arial"/>
          <w:sz w:val="24"/>
          <w:szCs w:val="24"/>
        </w:rPr>
        <w:t>removed</w:t>
      </w:r>
      <w:r>
        <w:rPr>
          <w:rFonts w:ascii="Arial" w:hAnsi="Arial"/>
          <w:sz w:val="24"/>
          <w:szCs w:val="24"/>
        </w:rPr>
        <w:t>.</w:t>
      </w:r>
    </w:p>
    <w:p w:rsidR="008567E0" w:rsidRPr="005E190E" w:rsidRDefault="008567E0" w:rsidP="00C57CAD">
      <w:pPr>
        <w:pStyle w:val="a3"/>
        <w:spacing w:after="0"/>
        <w:ind w:left="0"/>
        <w:contextualSpacing w:val="0"/>
        <w:jc w:val="both"/>
        <w:rPr>
          <w:rFonts w:ascii="Arial" w:hAnsi="Arial" w:cs="Arial"/>
          <w:sz w:val="24"/>
          <w:szCs w:val="24"/>
        </w:rPr>
      </w:pPr>
    </w:p>
    <w:p w:rsidR="008567E0" w:rsidRPr="00C57CAD" w:rsidRDefault="008567E0" w:rsidP="00C57CAD">
      <w:pPr>
        <w:pStyle w:val="a3"/>
        <w:spacing w:after="0"/>
        <w:ind w:left="0"/>
        <w:contextualSpacing w:val="0"/>
        <w:jc w:val="both"/>
        <w:rPr>
          <w:rFonts w:ascii="Arial" w:hAnsi="Arial" w:cs="Arial"/>
          <w:sz w:val="24"/>
          <w:szCs w:val="24"/>
        </w:rPr>
      </w:pPr>
      <w:r>
        <w:rPr>
          <w:rFonts w:ascii="Arial" w:hAnsi="Arial"/>
          <w:sz w:val="24"/>
          <w:szCs w:val="24"/>
        </w:rPr>
        <w:t>For non-residents not associated with the permanent establishment:</w:t>
      </w:r>
    </w:p>
    <w:p w:rsidR="002A14C1" w:rsidRPr="00C57CAD" w:rsidRDefault="008567E0" w:rsidP="00C57CAD">
      <w:pPr>
        <w:pStyle w:val="a3"/>
        <w:numPr>
          <w:ilvl w:val="0"/>
          <w:numId w:val="26"/>
        </w:numPr>
        <w:spacing w:after="0"/>
        <w:contextualSpacing w:val="0"/>
        <w:jc w:val="both"/>
        <w:rPr>
          <w:rFonts w:ascii="Arial" w:hAnsi="Arial" w:cs="Arial"/>
          <w:sz w:val="24"/>
          <w:szCs w:val="24"/>
        </w:rPr>
      </w:pPr>
      <w:r>
        <w:rPr>
          <w:rFonts w:ascii="Arial" w:hAnsi="Arial"/>
          <w:sz w:val="24"/>
          <w:szCs w:val="24"/>
        </w:rPr>
        <w:lastRenderedPageBreak/>
        <w:t xml:space="preserve">If the contract for the supply of equipment does not </w:t>
      </w:r>
      <w:r w:rsidR="00932380">
        <w:rPr>
          <w:rFonts w:ascii="Arial" w:hAnsi="Arial"/>
          <w:sz w:val="24"/>
          <w:szCs w:val="24"/>
        </w:rPr>
        <w:t>separately specify</w:t>
      </w:r>
      <w:r>
        <w:rPr>
          <w:rFonts w:ascii="Arial" w:hAnsi="Arial"/>
          <w:sz w:val="24"/>
          <w:szCs w:val="24"/>
        </w:rPr>
        <w:t xml:space="preserve"> the cost of services related to installation, training of personnel and others, the income from their </w:t>
      </w:r>
      <w:r w:rsidR="00932380">
        <w:rPr>
          <w:rFonts w:ascii="Arial" w:hAnsi="Arial"/>
          <w:sz w:val="24"/>
          <w:szCs w:val="24"/>
        </w:rPr>
        <w:t>provision</w:t>
      </w:r>
      <w:r>
        <w:rPr>
          <w:rFonts w:ascii="Arial" w:hAnsi="Arial"/>
          <w:sz w:val="24"/>
          <w:szCs w:val="24"/>
        </w:rPr>
        <w:t xml:space="preserve"> shall be determined at 20% of the cost of equipment;</w:t>
      </w:r>
    </w:p>
    <w:p w:rsidR="00DA3D27" w:rsidRPr="00C57CAD" w:rsidRDefault="002A14C1" w:rsidP="00C57CAD">
      <w:pPr>
        <w:pStyle w:val="a3"/>
        <w:numPr>
          <w:ilvl w:val="0"/>
          <w:numId w:val="26"/>
        </w:numPr>
        <w:spacing w:after="0"/>
        <w:contextualSpacing w:val="0"/>
        <w:jc w:val="both"/>
        <w:rPr>
          <w:rFonts w:ascii="Arial" w:hAnsi="Arial" w:cs="Arial"/>
          <w:sz w:val="24"/>
          <w:szCs w:val="24"/>
        </w:rPr>
      </w:pPr>
      <w:r>
        <w:rPr>
          <w:rFonts w:ascii="Arial" w:hAnsi="Arial"/>
          <w:sz w:val="24"/>
          <w:szCs w:val="24"/>
        </w:rPr>
        <w:t>If the contract provides for the provision of services both in Uzbekistan and abroad and the amount is not divided, the aggregate amount of non-resident income shall be taxable.</w:t>
      </w:r>
    </w:p>
    <w:p w:rsidR="002A14C1" w:rsidRPr="005E190E" w:rsidRDefault="002A14C1" w:rsidP="00C57CAD">
      <w:pPr>
        <w:pStyle w:val="a3"/>
        <w:spacing w:after="0"/>
        <w:ind w:left="0"/>
        <w:contextualSpacing w:val="0"/>
        <w:jc w:val="both"/>
        <w:rPr>
          <w:rFonts w:ascii="Arial" w:hAnsi="Arial" w:cs="Arial"/>
          <w:sz w:val="24"/>
          <w:szCs w:val="24"/>
        </w:rPr>
      </w:pPr>
    </w:p>
    <w:p w:rsidR="002A14C1" w:rsidRPr="00C57CAD" w:rsidRDefault="002A14C1" w:rsidP="00C57CAD">
      <w:pPr>
        <w:pStyle w:val="a3"/>
        <w:spacing w:after="0"/>
        <w:ind w:left="0"/>
        <w:contextualSpacing w:val="0"/>
        <w:jc w:val="both"/>
        <w:outlineLvl w:val="0"/>
        <w:rPr>
          <w:rFonts w:ascii="Arial" w:hAnsi="Arial" w:cs="Arial"/>
          <w:b/>
          <w:sz w:val="24"/>
          <w:szCs w:val="24"/>
        </w:rPr>
      </w:pPr>
      <w:r>
        <w:rPr>
          <w:rFonts w:ascii="Arial" w:hAnsi="Arial"/>
          <w:b/>
          <w:sz w:val="24"/>
          <w:szCs w:val="24"/>
        </w:rPr>
        <w:t>Taxation of individual entrepreneurs</w:t>
      </w:r>
    </w:p>
    <w:p w:rsidR="002A14C1" w:rsidRPr="005E190E" w:rsidRDefault="002A14C1" w:rsidP="00C57CAD">
      <w:pPr>
        <w:pStyle w:val="a3"/>
        <w:spacing w:after="0"/>
        <w:ind w:left="0"/>
        <w:contextualSpacing w:val="0"/>
        <w:jc w:val="both"/>
        <w:rPr>
          <w:rFonts w:ascii="Arial" w:hAnsi="Arial" w:cs="Arial"/>
          <w:b/>
          <w:sz w:val="24"/>
          <w:szCs w:val="24"/>
        </w:rPr>
      </w:pPr>
    </w:p>
    <w:p w:rsidR="002A14C1" w:rsidRPr="00C57CAD" w:rsidRDefault="00BA2362" w:rsidP="00C57CAD">
      <w:pPr>
        <w:pStyle w:val="a3"/>
        <w:spacing w:after="0"/>
        <w:ind w:left="0"/>
        <w:contextualSpacing w:val="0"/>
        <w:jc w:val="both"/>
        <w:rPr>
          <w:rFonts w:ascii="Arial" w:hAnsi="Arial" w:cs="Arial"/>
          <w:sz w:val="24"/>
          <w:szCs w:val="24"/>
        </w:rPr>
      </w:pPr>
      <w:r>
        <w:rPr>
          <w:rFonts w:ascii="Arial" w:hAnsi="Arial"/>
          <w:sz w:val="24"/>
          <w:szCs w:val="24"/>
        </w:rPr>
        <w:t xml:space="preserve">A separate chapter of the Code is devoted to </w:t>
      </w:r>
      <w:r w:rsidR="00932380">
        <w:rPr>
          <w:rFonts w:ascii="Arial" w:hAnsi="Arial"/>
          <w:sz w:val="24"/>
          <w:szCs w:val="24"/>
        </w:rPr>
        <w:t>specifics</w:t>
      </w:r>
      <w:r>
        <w:rPr>
          <w:rFonts w:ascii="Arial" w:hAnsi="Arial"/>
          <w:sz w:val="24"/>
          <w:szCs w:val="24"/>
        </w:rPr>
        <w:t xml:space="preserve"> of </w:t>
      </w:r>
      <w:r w:rsidR="00932380">
        <w:rPr>
          <w:rFonts w:ascii="Arial" w:hAnsi="Arial"/>
          <w:sz w:val="24"/>
          <w:szCs w:val="24"/>
        </w:rPr>
        <w:t>revenue</w:t>
      </w:r>
      <w:r>
        <w:rPr>
          <w:rFonts w:ascii="Arial" w:hAnsi="Arial"/>
          <w:sz w:val="24"/>
          <w:szCs w:val="24"/>
        </w:rPr>
        <w:t xml:space="preserve"> and </w:t>
      </w:r>
      <w:r w:rsidR="00932380">
        <w:rPr>
          <w:rFonts w:ascii="Arial" w:hAnsi="Arial"/>
          <w:sz w:val="24"/>
          <w:szCs w:val="24"/>
        </w:rPr>
        <w:t>cost</w:t>
      </w:r>
      <w:r>
        <w:rPr>
          <w:rFonts w:ascii="Arial" w:hAnsi="Arial"/>
          <w:sz w:val="24"/>
          <w:szCs w:val="24"/>
        </w:rPr>
        <w:t xml:space="preserve"> accounting and taxation of individual entrepreneurs.</w:t>
      </w:r>
    </w:p>
    <w:p w:rsidR="00BA2362" w:rsidRPr="005E190E" w:rsidRDefault="00BA2362" w:rsidP="00C57CAD">
      <w:pPr>
        <w:pStyle w:val="a3"/>
        <w:spacing w:after="0"/>
        <w:ind w:left="0"/>
        <w:contextualSpacing w:val="0"/>
        <w:jc w:val="both"/>
        <w:rPr>
          <w:rFonts w:ascii="Arial" w:hAnsi="Arial" w:cs="Arial"/>
          <w:b/>
          <w:sz w:val="24"/>
          <w:szCs w:val="24"/>
        </w:rPr>
      </w:pPr>
    </w:p>
    <w:p w:rsidR="00BA2362" w:rsidRPr="00C57CAD" w:rsidRDefault="00BA2362" w:rsidP="00C57CAD">
      <w:pPr>
        <w:pStyle w:val="a3"/>
        <w:spacing w:after="0"/>
        <w:ind w:left="0"/>
        <w:contextualSpacing w:val="0"/>
        <w:jc w:val="both"/>
        <w:rPr>
          <w:rFonts w:ascii="Arial" w:hAnsi="Arial" w:cs="Arial"/>
          <w:sz w:val="24"/>
          <w:szCs w:val="24"/>
        </w:rPr>
      </w:pPr>
      <w:r>
        <w:rPr>
          <w:rFonts w:ascii="Arial" w:hAnsi="Arial"/>
          <w:sz w:val="24"/>
          <w:szCs w:val="24"/>
        </w:rPr>
        <w:t>An individual entrepreneur may apply a standard or simplified procedure for determining taxable income.</w:t>
      </w:r>
    </w:p>
    <w:p w:rsidR="00BA2362" w:rsidRPr="005E190E" w:rsidRDefault="00BA2362" w:rsidP="00C57CAD">
      <w:pPr>
        <w:pStyle w:val="a3"/>
        <w:spacing w:after="0"/>
        <w:ind w:left="0"/>
        <w:contextualSpacing w:val="0"/>
        <w:jc w:val="both"/>
        <w:rPr>
          <w:rFonts w:ascii="Arial" w:hAnsi="Arial" w:cs="Arial"/>
          <w:sz w:val="24"/>
          <w:szCs w:val="24"/>
        </w:rPr>
      </w:pPr>
      <w:bookmarkStart w:id="0" w:name="_GoBack"/>
      <w:bookmarkEnd w:id="0"/>
    </w:p>
    <w:p w:rsidR="00BA2362" w:rsidRPr="00C57CAD" w:rsidRDefault="00BA2362" w:rsidP="00C57CAD">
      <w:pPr>
        <w:pStyle w:val="a3"/>
        <w:spacing w:after="0"/>
        <w:ind w:left="0"/>
        <w:contextualSpacing w:val="0"/>
        <w:jc w:val="both"/>
        <w:rPr>
          <w:rFonts w:ascii="Arial" w:hAnsi="Arial" w:cs="Arial"/>
          <w:sz w:val="24"/>
          <w:szCs w:val="24"/>
        </w:rPr>
      </w:pPr>
      <w:r>
        <w:rPr>
          <w:rFonts w:ascii="Arial" w:hAnsi="Arial"/>
          <w:sz w:val="24"/>
          <w:szCs w:val="24"/>
        </w:rPr>
        <w:t>Under the standard procedure for determining the tax base, all expenses related to its receipt, except for non-deductible ones, shall be deducted from an aggregate income.</w:t>
      </w:r>
    </w:p>
    <w:p w:rsidR="00BA2362" w:rsidRPr="005E190E" w:rsidRDefault="00BA2362" w:rsidP="00C57CAD">
      <w:pPr>
        <w:pStyle w:val="a3"/>
        <w:spacing w:after="0"/>
        <w:ind w:left="0"/>
        <w:contextualSpacing w:val="0"/>
        <w:jc w:val="both"/>
        <w:rPr>
          <w:rFonts w:ascii="Arial" w:hAnsi="Arial" w:cs="Arial"/>
          <w:sz w:val="24"/>
          <w:szCs w:val="24"/>
        </w:rPr>
      </w:pPr>
    </w:p>
    <w:p w:rsidR="00AF3E4B" w:rsidRPr="00C57CAD" w:rsidRDefault="00BA2362" w:rsidP="00C57CAD">
      <w:pPr>
        <w:pStyle w:val="a3"/>
        <w:spacing w:after="0"/>
        <w:ind w:left="0"/>
        <w:contextualSpacing w:val="0"/>
        <w:jc w:val="both"/>
        <w:rPr>
          <w:rFonts w:ascii="Arial" w:hAnsi="Arial" w:cs="Arial"/>
          <w:sz w:val="24"/>
          <w:szCs w:val="24"/>
        </w:rPr>
      </w:pPr>
      <w:r>
        <w:rPr>
          <w:rFonts w:ascii="Arial" w:hAnsi="Arial"/>
          <w:sz w:val="24"/>
          <w:szCs w:val="24"/>
        </w:rPr>
        <w:t>Under the simplified procedure, the tax base shall be determined at 25% of an aggregate income. In this case, an individual entrepreneur shall be exempted from the obligation to keep records of expenses on the basis of an application filed with the tax authorities. Exemption from keeping records of expenses shall not apply to persons engaged in trade.</w:t>
      </w:r>
    </w:p>
    <w:sectPr w:rsidR="00AF3E4B" w:rsidRPr="00C57CAD" w:rsidSect="004604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C67" w:rsidRDefault="00322C67" w:rsidP="00A06DB4">
      <w:pPr>
        <w:spacing w:after="0" w:line="240" w:lineRule="auto"/>
      </w:pPr>
      <w:r>
        <w:separator/>
      </w:r>
    </w:p>
  </w:endnote>
  <w:endnote w:type="continuationSeparator" w:id="0">
    <w:p w:rsidR="00322C67" w:rsidRDefault="00322C67" w:rsidP="00A06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C67" w:rsidRDefault="00322C67" w:rsidP="00A06DB4">
      <w:pPr>
        <w:spacing w:after="0" w:line="240" w:lineRule="auto"/>
      </w:pPr>
      <w:r>
        <w:separator/>
      </w:r>
    </w:p>
  </w:footnote>
  <w:footnote w:type="continuationSeparator" w:id="0">
    <w:p w:rsidR="00322C67" w:rsidRDefault="00322C67" w:rsidP="00A06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CBE"/>
    <w:multiLevelType w:val="hybridMultilevel"/>
    <w:tmpl w:val="04244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5749C"/>
    <w:multiLevelType w:val="hybridMultilevel"/>
    <w:tmpl w:val="CFE64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5717A4"/>
    <w:multiLevelType w:val="hybridMultilevel"/>
    <w:tmpl w:val="6B3EA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AC7E32"/>
    <w:multiLevelType w:val="hybridMultilevel"/>
    <w:tmpl w:val="3FA4E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B675B4"/>
    <w:multiLevelType w:val="hybridMultilevel"/>
    <w:tmpl w:val="942AB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F094D"/>
    <w:multiLevelType w:val="hybridMultilevel"/>
    <w:tmpl w:val="F4C6CFE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24A924FE"/>
    <w:multiLevelType w:val="hybridMultilevel"/>
    <w:tmpl w:val="99AE4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BD6EE1"/>
    <w:multiLevelType w:val="hybridMultilevel"/>
    <w:tmpl w:val="F796C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3902BB"/>
    <w:multiLevelType w:val="hybridMultilevel"/>
    <w:tmpl w:val="C6B46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513886"/>
    <w:multiLevelType w:val="hybridMultilevel"/>
    <w:tmpl w:val="7108C9FC"/>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0" w15:restartNumberingAfterBreak="0">
    <w:nsid w:val="27036060"/>
    <w:multiLevelType w:val="hybridMultilevel"/>
    <w:tmpl w:val="3EA8FE1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15:restartNumberingAfterBreak="0">
    <w:nsid w:val="28673D61"/>
    <w:multiLevelType w:val="hybridMultilevel"/>
    <w:tmpl w:val="FA366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9C0661"/>
    <w:multiLevelType w:val="hybridMultilevel"/>
    <w:tmpl w:val="3B7EDF32"/>
    <w:lvl w:ilvl="0" w:tplc="8988974E">
      <w:start w:val="1"/>
      <w:numFmt w:val="decimal"/>
      <w:lvlText w:val="%1."/>
      <w:lvlJc w:val="left"/>
      <w:pPr>
        <w:ind w:left="506" w:hanging="360"/>
      </w:pPr>
      <w:rPr>
        <w:rFonts w:hint="default"/>
      </w:rPr>
    </w:lvl>
    <w:lvl w:ilvl="1" w:tplc="04190019" w:tentative="1">
      <w:start w:val="1"/>
      <w:numFmt w:val="lowerLetter"/>
      <w:lvlText w:val="%2."/>
      <w:lvlJc w:val="left"/>
      <w:pPr>
        <w:ind w:left="1226" w:hanging="360"/>
      </w:pPr>
    </w:lvl>
    <w:lvl w:ilvl="2" w:tplc="0419001B" w:tentative="1">
      <w:start w:val="1"/>
      <w:numFmt w:val="lowerRoman"/>
      <w:lvlText w:val="%3."/>
      <w:lvlJc w:val="right"/>
      <w:pPr>
        <w:ind w:left="1946" w:hanging="180"/>
      </w:pPr>
    </w:lvl>
    <w:lvl w:ilvl="3" w:tplc="0419000F" w:tentative="1">
      <w:start w:val="1"/>
      <w:numFmt w:val="decimal"/>
      <w:lvlText w:val="%4."/>
      <w:lvlJc w:val="left"/>
      <w:pPr>
        <w:ind w:left="2666" w:hanging="360"/>
      </w:pPr>
    </w:lvl>
    <w:lvl w:ilvl="4" w:tplc="04190019" w:tentative="1">
      <w:start w:val="1"/>
      <w:numFmt w:val="lowerLetter"/>
      <w:lvlText w:val="%5."/>
      <w:lvlJc w:val="left"/>
      <w:pPr>
        <w:ind w:left="3386" w:hanging="360"/>
      </w:pPr>
    </w:lvl>
    <w:lvl w:ilvl="5" w:tplc="0419001B" w:tentative="1">
      <w:start w:val="1"/>
      <w:numFmt w:val="lowerRoman"/>
      <w:lvlText w:val="%6."/>
      <w:lvlJc w:val="right"/>
      <w:pPr>
        <w:ind w:left="4106" w:hanging="180"/>
      </w:pPr>
    </w:lvl>
    <w:lvl w:ilvl="6" w:tplc="0419000F" w:tentative="1">
      <w:start w:val="1"/>
      <w:numFmt w:val="decimal"/>
      <w:lvlText w:val="%7."/>
      <w:lvlJc w:val="left"/>
      <w:pPr>
        <w:ind w:left="4826" w:hanging="360"/>
      </w:pPr>
    </w:lvl>
    <w:lvl w:ilvl="7" w:tplc="04190019" w:tentative="1">
      <w:start w:val="1"/>
      <w:numFmt w:val="lowerLetter"/>
      <w:lvlText w:val="%8."/>
      <w:lvlJc w:val="left"/>
      <w:pPr>
        <w:ind w:left="5546" w:hanging="360"/>
      </w:pPr>
    </w:lvl>
    <w:lvl w:ilvl="8" w:tplc="0419001B" w:tentative="1">
      <w:start w:val="1"/>
      <w:numFmt w:val="lowerRoman"/>
      <w:lvlText w:val="%9."/>
      <w:lvlJc w:val="right"/>
      <w:pPr>
        <w:ind w:left="6266" w:hanging="180"/>
      </w:pPr>
    </w:lvl>
  </w:abstractNum>
  <w:abstractNum w:abstractNumId="13" w15:restartNumberingAfterBreak="0">
    <w:nsid w:val="2D1F3526"/>
    <w:multiLevelType w:val="hybridMultilevel"/>
    <w:tmpl w:val="8806EC8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15:restartNumberingAfterBreak="0">
    <w:nsid w:val="2D4A1AD0"/>
    <w:multiLevelType w:val="hybridMultilevel"/>
    <w:tmpl w:val="B8981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B801D4"/>
    <w:multiLevelType w:val="hybridMultilevel"/>
    <w:tmpl w:val="9574E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9D460D"/>
    <w:multiLevelType w:val="hybridMultilevel"/>
    <w:tmpl w:val="6646F04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15:restartNumberingAfterBreak="0">
    <w:nsid w:val="38124CDC"/>
    <w:multiLevelType w:val="hybridMultilevel"/>
    <w:tmpl w:val="A470E6E0"/>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8" w15:restartNumberingAfterBreak="0">
    <w:nsid w:val="3D691AA7"/>
    <w:multiLevelType w:val="hybridMultilevel"/>
    <w:tmpl w:val="3878A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FC5D3D"/>
    <w:multiLevelType w:val="hybridMultilevel"/>
    <w:tmpl w:val="7632E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D71187"/>
    <w:multiLevelType w:val="hybridMultilevel"/>
    <w:tmpl w:val="2B26C2F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15:restartNumberingAfterBreak="0">
    <w:nsid w:val="4D075468"/>
    <w:multiLevelType w:val="hybridMultilevel"/>
    <w:tmpl w:val="9D3C74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49D2E1B"/>
    <w:multiLevelType w:val="hybridMultilevel"/>
    <w:tmpl w:val="F5AC5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AE456E"/>
    <w:multiLevelType w:val="hybridMultilevel"/>
    <w:tmpl w:val="9172640A"/>
    <w:lvl w:ilvl="0" w:tplc="5CEACF58">
      <w:start w:val="1"/>
      <w:numFmt w:val="bullet"/>
      <w:lvlText w:val="•"/>
      <w:lvlJc w:val="left"/>
      <w:pPr>
        <w:tabs>
          <w:tab w:val="num" w:pos="720"/>
        </w:tabs>
        <w:ind w:left="720" w:hanging="360"/>
      </w:pPr>
      <w:rPr>
        <w:rFonts w:ascii="Times New Roman" w:hAnsi="Times New Roman" w:hint="default"/>
      </w:rPr>
    </w:lvl>
    <w:lvl w:ilvl="1" w:tplc="06D0C14C" w:tentative="1">
      <w:start w:val="1"/>
      <w:numFmt w:val="bullet"/>
      <w:lvlText w:val="•"/>
      <w:lvlJc w:val="left"/>
      <w:pPr>
        <w:tabs>
          <w:tab w:val="num" w:pos="1440"/>
        </w:tabs>
        <w:ind w:left="1440" w:hanging="360"/>
      </w:pPr>
      <w:rPr>
        <w:rFonts w:ascii="Times New Roman" w:hAnsi="Times New Roman" w:hint="default"/>
      </w:rPr>
    </w:lvl>
    <w:lvl w:ilvl="2" w:tplc="1B982056" w:tentative="1">
      <w:start w:val="1"/>
      <w:numFmt w:val="bullet"/>
      <w:lvlText w:val="•"/>
      <w:lvlJc w:val="left"/>
      <w:pPr>
        <w:tabs>
          <w:tab w:val="num" w:pos="2160"/>
        </w:tabs>
        <w:ind w:left="2160" w:hanging="360"/>
      </w:pPr>
      <w:rPr>
        <w:rFonts w:ascii="Times New Roman" w:hAnsi="Times New Roman" w:hint="default"/>
      </w:rPr>
    </w:lvl>
    <w:lvl w:ilvl="3" w:tplc="E5184E74" w:tentative="1">
      <w:start w:val="1"/>
      <w:numFmt w:val="bullet"/>
      <w:lvlText w:val="•"/>
      <w:lvlJc w:val="left"/>
      <w:pPr>
        <w:tabs>
          <w:tab w:val="num" w:pos="2880"/>
        </w:tabs>
        <w:ind w:left="2880" w:hanging="360"/>
      </w:pPr>
      <w:rPr>
        <w:rFonts w:ascii="Times New Roman" w:hAnsi="Times New Roman" w:hint="default"/>
      </w:rPr>
    </w:lvl>
    <w:lvl w:ilvl="4" w:tplc="1FBCE722" w:tentative="1">
      <w:start w:val="1"/>
      <w:numFmt w:val="bullet"/>
      <w:lvlText w:val="•"/>
      <w:lvlJc w:val="left"/>
      <w:pPr>
        <w:tabs>
          <w:tab w:val="num" w:pos="3600"/>
        </w:tabs>
        <w:ind w:left="3600" w:hanging="360"/>
      </w:pPr>
      <w:rPr>
        <w:rFonts w:ascii="Times New Roman" w:hAnsi="Times New Roman" w:hint="default"/>
      </w:rPr>
    </w:lvl>
    <w:lvl w:ilvl="5" w:tplc="829E6F62" w:tentative="1">
      <w:start w:val="1"/>
      <w:numFmt w:val="bullet"/>
      <w:lvlText w:val="•"/>
      <w:lvlJc w:val="left"/>
      <w:pPr>
        <w:tabs>
          <w:tab w:val="num" w:pos="4320"/>
        </w:tabs>
        <w:ind w:left="4320" w:hanging="360"/>
      </w:pPr>
      <w:rPr>
        <w:rFonts w:ascii="Times New Roman" w:hAnsi="Times New Roman" w:hint="default"/>
      </w:rPr>
    </w:lvl>
    <w:lvl w:ilvl="6" w:tplc="64D0EC68" w:tentative="1">
      <w:start w:val="1"/>
      <w:numFmt w:val="bullet"/>
      <w:lvlText w:val="•"/>
      <w:lvlJc w:val="left"/>
      <w:pPr>
        <w:tabs>
          <w:tab w:val="num" w:pos="5040"/>
        </w:tabs>
        <w:ind w:left="5040" w:hanging="360"/>
      </w:pPr>
      <w:rPr>
        <w:rFonts w:ascii="Times New Roman" w:hAnsi="Times New Roman" w:hint="default"/>
      </w:rPr>
    </w:lvl>
    <w:lvl w:ilvl="7" w:tplc="EA98665A" w:tentative="1">
      <w:start w:val="1"/>
      <w:numFmt w:val="bullet"/>
      <w:lvlText w:val="•"/>
      <w:lvlJc w:val="left"/>
      <w:pPr>
        <w:tabs>
          <w:tab w:val="num" w:pos="5760"/>
        </w:tabs>
        <w:ind w:left="5760" w:hanging="360"/>
      </w:pPr>
      <w:rPr>
        <w:rFonts w:ascii="Times New Roman" w:hAnsi="Times New Roman" w:hint="default"/>
      </w:rPr>
    </w:lvl>
    <w:lvl w:ilvl="8" w:tplc="0B32010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61E6B30"/>
    <w:multiLevelType w:val="hybridMultilevel"/>
    <w:tmpl w:val="DD3CDF7E"/>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5" w15:restartNumberingAfterBreak="0">
    <w:nsid w:val="731B1740"/>
    <w:multiLevelType w:val="hybridMultilevel"/>
    <w:tmpl w:val="F83EE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436DC7"/>
    <w:multiLevelType w:val="hybridMultilevel"/>
    <w:tmpl w:val="5922EFF0"/>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7" w15:restartNumberingAfterBreak="0">
    <w:nsid w:val="74A82C2A"/>
    <w:multiLevelType w:val="hybridMultilevel"/>
    <w:tmpl w:val="2C260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0"/>
  </w:num>
  <w:num w:numId="4">
    <w:abstractNumId w:val="3"/>
  </w:num>
  <w:num w:numId="5">
    <w:abstractNumId w:val="5"/>
  </w:num>
  <w:num w:numId="6">
    <w:abstractNumId w:val="13"/>
  </w:num>
  <w:num w:numId="7">
    <w:abstractNumId w:val="24"/>
  </w:num>
  <w:num w:numId="8">
    <w:abstractNumId w:val="26"/>
  </w:num>
  <w:num w:numId="9">
    <w:abstractNumId w:val="17"/>
  </w:num>
  <w:num w:numId="10">
    <w:abstractNumId w:val="9"/>
  </w:num>
  <w:num w:numId="11">
    <w:abstractNumId w:val="21"/>
  </w:num>
  <w:num w:numId="12">
    <w:abstractNumId w:val="0"/>
  </w:num>
  <w:num w:numId="13">
    <w:abstractNumId w:val="15"/>
  </w:num>
  <w:num w:numId="14">
    <w:abstractNumId w:val="1"/>
  </w:num>
  <w:num w:numId="15">
    <w:abstractNumId w:val="4"/>
  </w:num>
  <w:num w:numId="16">
    <w:abstractNumId w:val="19"/>
  </w:num>
  <w:num w:numId="17">
    <w:abstractNumId w:val="22"/>
  </w:num>
  <w:num w:numId="18">
    <w:abstractNumId w:val="12"/>
  </w:num>
  <w:num w:numId="19">
    <w:abstractNumId w:val="11"/>
  </w:num>
  <w:num w:numId="20">
    <w:abstractNumId w:val="18"/>
  </w:num>
  <w:num w:numId="21">
    <w:abstractNumId w:val="10"/>
  </w:num>
  <w:num w:numId="22">
    <w:abstractNumId w:val="2"/>
  </w:num>
  <w:num w:numId="23">
    <w:abstractNumId w:val="8"/>
  </w:num>
  <w:num w:numId="24">
    <w:abstractNumId w:val="7"/>
  </w:num>
  <w:num w:numId="25">
    <w:abstractNumId w:val="23"/>
  </w:num>
  <w:num w:numId="26">
    <w:abstractNumId w:val="16"/>
  </w:num>
  <w:num w:numId="27">
    <w:abstractNumId w:val="2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1A"/>
    <w:rsid w:val="00036B59"/>
    <w:rsid w:val="000554A7"/>
    <w:rsid w:val="000663E8"/>
    <w:rsid w:val="00082F65"/>
    <w:rsid w:val="00091881"/>
    <w:rsid w:val="001527C0"/>
    <w:rsid w:val="001553E4"/>
    <w:rsid w:val="001838BA"/>
    <w:rsid w:val="001A284B"/>
    <w:rsid w:val="001F7BDE"/>
    <w:rsid w:val="00231125"/>
    <w:rsid w:val="0023317A"/>
    <w:rsid w:val="00245FEA"/>
    <w:rsid w:val="0028239F"/>
    <w:rsid w:val="002A14C1"/>
    <w:rsid w:val="002D379F"/>
    <w:rsid w:val="002E662C"/>
    <w:rsid w:val="00322C67"/>
    <w:rsid w:val="00333B69"/>
    <w:rsid w:val="00334533"/>
    <w:rsid w:val="003641DE"/>
    <w:rsid w:val="00380311"/>
    <w:rsid w:val="0039317B"/>
    <w:rsid w:val="00394A5C"/>
    <w:rsid w:val="003D4E96"/>
    <w:rsid w:val="00423472"/>
    <w:rsid w:val="00451A80"/>
    <w:rsid w:val="0045637E"/>
    <w:rsid w:val="0046047C"/>
    <w:rsid w:val="00472EFA"/>
    <w:rsid w:val="00484069"/>
    <w:rsid w:val="004E14B2"/>
    <w:rsid w:val="005005AB"/>
    <w:rsid w:val="00544C7C"/>
    <w:rsid w:val="00545A12"/>
    <w:rsid w:val="00550376"/>
    <w:rsid w:val="00564714"/>
    <w:rsid w:val="0057481C"/>
    <w:rsid w:val="0058290C"/>
    <w:rsid w:val="00585502"/>
    <w:rsid w:val="005E190E"/>
    <w:rsid w:val="00602688"/>
    <w:rsid w:val="006725C9"/>
    <w:rsid w:val="00686051"/>
    <w:rsid w:val="00692DC8"/>
    <w:rsid w:val="006B7CEB"/>
    <w:rsid w:val="006C13DE"/>
    <w:rsid w:val="006D5A40"/>
    <w:rsid w:val="006E3E0A"/>
    <w:rsid w:val="00721B98"/>
    <w:rsid w:val="00763224"/>
    <w:rsid w:val="007850BF"/>
    <w:rsid w:val="007862F1"/>
    <w:rsid w:val="007D378B"/>
    <w:rsid w:val="00826E95"/>
    <w:rsid w:val="008452B8"/>
    <w:rsid w:val="008567E0"/>
    <w:rsid w:val="00896E5C"/>
    <w:rsid w:val="008F0A71"/>
    <w:rsid w:val="00932380"/>
    <w:rsid w:val="00947EC2"/>
    <w:rsid w:val="009652FC"/>
    <w:rsid w:val="009925BB"/>
    <w:rsid w:val="009E5D63"/>
    <w:rsid w:val="00A06A85"/>
    <w:rsid w:val="00A06DB4"/>
    <w:rsid w:val="00A259D8"/>
    <w:rsid w:val="00A81686"/>
    <w:rsid w:val="00AA2854"/>
    <w:rsid w:val="00AA7962"/>
    <w:rsid w:val="00AE6C1A"/>
    <w:rsid w:val="00AF3E4B"/>
    <w:rsid w:val="00B05C0E"/>
    <w:rsid w:val="00B30D30"/>
    <w:rsid w:val="00B44FE7"/>
    <w:rsid w:val="00B51E37"/>
    <w:rsid w:val="00B573E4"/>
    <w:rsid w:val="00BA2362"/>
    <w:rsid w:val="00BB046E"/>
    <w:rsid w:val="00BB4D26"/>
    <w:rsid w:val="00BD4C4B"/>
    <w:rsid w:val="00C05C0D"/>
    <w:rsid w:val="00C05EEE"/>
    <w:rsid w:val="00C2439C"/>
    <w:rsid w:val="00C57CAD"/>
    <w:rsid w:val="00C91230"/>
    <w:rsid w:val="00CA1C0A"/>
    <w:rsid w:val="00D111F3"/>
    <w:rsid w:val="00D73B78"/>
    <w:rsid w:val="00D97399"/>
    <w:rsid w:val="00DA3D27"/>
    <w:rsid w:val="00E14D14"/>
    <w:rsid w:val="00E41A44"/>
    <w:rsid w:val="00EE6E84"/>
    <w:rsid w:val="00EE72D9"/>
    <w:rsid w:val="00EF7327"/>
    <w:rsid w:val="00F32D24"/>
    <w:rsid w:val="00F559DD"/>
    <w:rsid w:val="00F81A04"/>
    <w:rsid w:val="00FC6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B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47C"/>
    <w:pPr>
      <w:spacing w:after="200" w:line="276" w:lineRule="auto"/>
    </w:pPr>
    <w:rPr>
      <w:sz w:val="22"/>
      <w:szCs w:val="28"/>
      <w:lang w:eastAsia="en-US"/>
    </w:rPr>
  </w:style>
  <w:style w:type="paragraph" w:styleId="2">
    <w:name w:val="heading 2"/>
    <w:basedOn w:val="a"/>
    <w:next w:val="a"/>
    <w:link w:val="20"/>
    <w:uiPriority w:val="9"/>
    <w:unhideWhenUsed/>
    <w:qFormat/>
    <w:rsid w:val="00036B59"/>
    <w:pPr>
      <w:spacing w:before="200" w:after="0"/>
      <w:outlineLvl w:val="1"/>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E6C1A"/>
    <w:pPr>
      <w:ind w:left="720"/>
      <w:contextualSpacing/>
    </w:pPr>
  </w:style>
  <w:style w:type="paragraph" w:styleId="a5">
    <w:name w:val="Normal (Web)"/>
    <w:basedOn w:val="a"/>
    <w:uiPriority w:val="99"/>
    <w:unhideWhenUsed/>
    <w:rsid w:val="009652FC"/>
    <w:pPr>
      <w:spacing w:before="100" w:beforeAutospacing="1" w:after="100" w:afterAutospacing="1" w:line="240" w:lineRule="auto"/>
    </w:pPr>
    <w:rPr>
      <w:rFonts w:eastAsia="Times New Roman"/>
      <w:sz w:val="24"/>
      <w:szCs w:val="24"/>
      <w:lang w:eastAsia="ru-RU"/>
    </w:rPr>
  </w:style>
  <w:style w:type="character" w:customStyle="1" w:styleId="rvts16">
    <w:name w:val="rvts16"/>
    <w:basedOn w:val="a0"/>
    <w:rsid w:val="007850BF"/>
  </w:style>
  <w:style w:type="character" w:customStyle="1" w:styleId="a4">
    <w:name w:val="Абзац списка Знак"/>
    <w:link w:val="a3"/>
    <w:uiPriority w:val="34"/>
    <w:locked/>
    <w:rsid w:val="003641DE"/>
    <w:rPr>
      <w:sz w:val="22"/>
      <w:szCs w:val="28"/>
      <w:lang w:eastAsia="en-US"/>
    </w:rPr>
  </w:style>
  <w:style w:type="character" w:styleId="a6">
    <w:name w:val="Hyperlink"/>
    <w:uiPriority w:val="99"/>
    <w:unhideWhenUsed/>
    <w:rsid w:val="00E14D14"/>
    <w:rPr>
      <w:color w:val="0000FF"/>
      <w:u w:val="single"/>
    </w:rPr>
  </w:style>
  <w:style w:type="paragraph" w:styleId="a7">
    <w:name w:val="Document Map"/>
    <w:basedOn w:val="a"/>
    <w:link w:val="a8"/>
    <w:uiPriority w:val="99"/>
    <w:semiHidden/>
    <w:unhideWhenUsed/>
    <w:rsid w:val="006C13DE"/>
    <w:rPr>
      <w:rFonts w:ascii="Tahoma" w:hAnsi="Tahoma" w:cs="Tahoma"/>
      <w:sz w:val="16"/>
      <w:szCs w:val="16"/>
    </w:rPr>
  </w:style>
  <w:style w:type="character" w:customStyle="1" w:styleId="a8">
    <w:name w:val="Схема документа Знак"/>
    <w:basedOn w:val="a0"/>
    <w:link w:val="a7"/>
    <w:uiPriority w:val="99"/>
    <w:semiHidden/>
    <w:rsid w:val="006C13DE"/>
    <w:rPr>
      <w:rFonts w:ascii="Tahoma" w:hAnsi="Tahoma" w:cs="Tahoma"/>
      <w:sz w:val="16"/>
      <w:szCs w:val="16"/>
      <w:lang w:eastAsia="en-US"/>
    </w:rPr>
  </w:style>
  <w:style w:type="character" w:customStyle="1" w:styleId="20">
    <w:name w:val="Заголовок 2 Знак"/>
    <w:basedOn w:val="a0"/>
    <w:link w:val="2"/>
    <w:uiPriority w:val="9"/>
    <w:rsid w:val="00036B59"/>
    <w:rPr>
      <w:rFonts w:ascii="Cambria" w:eastAsia="Times New Roman" w:hAnsi="Cambria"/>
      <w:b/>
      <w:bCs/>
      <w:sz w:val="26"/>
      <w:szCs w:val="26"/>
    </w:rPr>
  </w:style>
  <w:style w:type="paragraph" w:styleId="a9">
    <w:name w:val="Balloon Text"/>
    <w:basedOn w:val="a"/>
    <w:link w:val="aa"/>
    <w:uiPriority w:val="99"/>
    <w:semiHidden/>
    <w:unhideWhenUsed/>
    <w:rsid w:val="00C57C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57CAD"/>
    <w:rPr>
      <w:rFonts w:ascii="Tahoma" w:hAnsi="Tahoma" w:cs="Tahoma"/>
      <w:sz w:val="16"/>
      <w:szCs w:val="16"/>
      <w:lang w:eastAsia="en-US"/>
    </w:rPr>
  </w:style>
  <w:style w:type="paragraph" w:styleId="ab">
    <w:name w:val="header"/>
    <w:basedOn w:val="a"/>
    <w:link w:val="ac"/>
    <w:uiPriority w:val="99"/>
    <w:unhideWhenUsed/>
    <w:rsid w:val="00A06DB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06DB4"/>
    <w:rPr>
      <w:sz w:val="22"/>
      <w:szCs w:val="28"/>
      <w:lang w:eastAsia="en-US"/>
    </w:rPr>
  </w:style>
  <w:style w:type="paragraph" w:styleId="ad">
    <w:name w:val="footer"/>
    <w:basedOn w:val="a"/>
    <w:link w:val="ae"/>
    <w:uiPriority w:val="99"/>
    <w:unhideWhenUsed/>
    <w:rsid w:val="00A06DB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06DB4"/>
    <w:rPr>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59862">
      <w:bodyDiv w:val="1"/>
      <w:marLeft w:val="0"/>
      <w:marRight w:val="0"/>
      <w:marTop w:val="0"/>
      <w:marBottom w:val="0"/>
      <w:divBdr>
        <w:top w:val="none" w:sz="0" w:space="0" w:color="auto"/>
        <w:left w:val="none" w:sz="0" w:space="0" w:color="auto"/>
        <w:bottom w:val="none" w:sz="0" w:space="0" w:color="auto"/>
        <w:right w:val="none" w:sz="0" w:space="0" w:color="auto"/>
      </w:divBdr>
      <w:divsChild>
        <w:div w:id="422725464">
          <w:marLeft w:val="0"/>
          <w:marRight w:val="0"/>
          <w:marTop w:val="0"/>
          <w:marBottom w:val="0"/>
          <w:divBdr>
            <w:top w:val="none" w:sz="0" w:space="0" w:color="auto"/>
            <w:left w:val="none" w:sz="0" w:space="0" w:color="auto"/>
            <w:bottom w:val="none" w:sz="0" w:space="0" w:color="auto"/>
            <w:right w:val="none" w:sz="0" w:space="0" w:color="auto"/>
          </w:divBdr>
        </w:div>
      </w:divsChild>
    </w:div>
    <w:div w:id="136960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1984</Words>
  <Characters>11019</Characters>
  <Application>Microsoft Office Word</Application>
  <DocSecurity>0</DocSecurity>
  <Lines>287</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2020-01-23T17:00:00Z</dcterms:created>
  <dcterms:modified xsi:type="dcterms:W3CDTF">2020-01-24T03:50:00Z</dcterms:modified>
</cp:coreProperties>
</file>