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E0" w:rsidRDefault="00FB3DE0" w:rsidP="00FB3DE0">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СОГЛАШЕНИЕ</w:t>
      </w:r>
    </w:p>
    <w:p w:rsidR="00FB3DE0" w:rsidRDefault="00FB3DE0" w:rsidP="00FB3DE0">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FB3DE0" w:rsidRDefault="00FB3DE0" w:rsidP="00FB3DE0">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Республики Сингапур об избежании</w:t>
      </w:r>
    </w:p>
    <w:p w:rsidR="00FB3DE0" w:rsidRDefault="00FB3DE0" w:rsidP="00FB3DE0">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двойного налогообложения и предотвращении</w:t>
      </w:r>
    </w:p>
    <w:p w:rsidR="00FB3DE0" w:rsidRDefault="00FB3DE0" w:rsidP="00FB3DE0">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уклонения от уплаты налогов на доход</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Сингапур, 24 июля 2008 года</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Президента РУз</w:t>
      </w:r>
    </w:p>
    <w:p w:rsidR="00FB3DE0" w:rsidRDefault="00FB3DE0" w:rsidP="00FB3DE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12.09.2008 г. N ПП-959</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28 ноября 2008 года</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Настоящее Соглашение  утверждено  на государственном  языке.</w:t>
      </w:r>
    </w:p>
    <w:p w:rsidR="00FB3DE0" w:rsidRDefault="00FB3DE0" w:rsidP="00FB3DE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Авторский перевод текста на русский язык выполнен экспертами</w:t>
      </w:r>
    </w:p>
    <w:p w:rsidR="00FB3DE0" w:rsidRDefault="00FB3DE0" w:rsidP="00FB3DE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информационно-поисковой    системы    "Norma"         и        носит</w:t>
      </w:r>
    </w:p>
    <w:p w:rsidR="00FB3DE0" w:rsidRDefault="00FB3DE0" w:rsidP="00FB3DE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информационный    характер.   При   возникновении   неясностей</w:t>
      </w:r>
    </w:p>
    <w:p w:rsidR="00FB3DE0" w:rsidRDefault="00FB3DE0" w:rsidP="00FB3DE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следует    обращаться    к   тексту     нормативно-правового    акта</w:t>
      </w:r>
    </w:p>
    <w:p w:rsidR="00FB3DE0" w:rsidRDefault="00FB3DE0" w:rsidP="00FB3DE0">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   государственном   языке.</w:t>
      </w:r>
    </w:p>
    <w:p w:rsidR="00FB3DE0" w:rsidRDefault="00FB3DE0" w:rsidP="00FB3DE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FB3DE0" w:rsidRDefault="00FB3DE0" w:rsidP="00FB3DE0">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FB3DE0" w:rsidRDefault="00FB3DE0" w:rsidP="00FB3DE0">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right"/>
        <w:rPr>
          <w:rFonts w:ascii="Virtec Times New Roman Uz" w:hAnsi="Virtec Times New Roman Uz" w:cs="Virtec Times New Roman Uz"/>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В настоящее Соглашение внесены изменения в соответствии с</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color w:val="800080"/>
          <w:sz w:val="24"/>
          <w:szCs w:val="24"/>
        </w:rPr>
      </w:pPr>
      <w:r>
        <w:rPr>
          <w:rFonts w:ascii="Times New Roman" w:hAnsi="Times New Roman" w:cs="Times New Roman"/>
          <w:noProof/>
          <w:color w:val="800080"/>
          <w:sz w:val="24"/>
          <w:szCs w:val="24"/>
        </w:rPr>
        <w:t>Протоколом от 14.07.2011 г.</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на которые распространяется Соглашение</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Прирост стоимости имущества</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Устранение двойного налогообложения</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23. Недискриминация</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Процедура взаимного согласования</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Обмен информацией</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Дипломатические агенты и консульские служащие</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Вступление в силу</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Прекращение действия</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Республики Сингапур,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Соглашение об избежании двойного налогообложения и предотвращении уклонения от уплаты налогов на доход,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на которые распространяется Соглашение</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которые являются резидентами Договаривающихся Государств.</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Настоящее Соглашение распространяется на налоги на доход, взимаемые от имени Договаривающегося Государства или его политических подразделений или местных органов власти, независимо от метода их взимания.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 налогам на доход относятся все налоги, взимаемые с совокупного дохода, либо с части дохода, включая налоги на доходы от отчуждения движимого или недвижимого имущества.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Существующими налогами, на которые распространяется настоящее Соглашение, являются, в частности: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применительно к Сингапуру: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"Сингапурский налог").</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применительно к Узбекистану: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налог на доход (прибыль) юридических лиц;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налог с доходов физических лиц;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 Узбекистана").</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подобным налогам, которые будут взиматься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если из контекста не вытекает иное: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 термин "Сингапур" означает Республику Сингапур и при использовании в географическом смысле термин "Сингапур" включает территориальные воды Сингапура и воздушное пространство и любую территорию, выходящую за пределы территориальных вод Сингапура и морское дно и подпочву любой такой территории, которая в дальнейшем была или могла быть определена по законодательству Сингапура и в соответствии с международным законодательством как территория, в пределах которой Сингапур имеет права для целей добычи и разработки природных ресурсов независимо живых или неживых;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термин "Узбекистан" означает Республику Узбекистан и при использовании в географическом смысле означает территорию Республики Узбекистан, включая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по законодательству Республики Узбекистан и в соответствии с международным правом;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термины "одно Договаривающееся Государство" и "другое Договаривающееся Государство" означают, в зависимости от контекста, Узбекистан или Сингапур;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 любое другое объединение лиц;</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термин "компания" означает юридическое лицо или любую организацию, которая рассматривается как корпоративное объединение для целей налогообложения;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термины "предприятие одного Договаривающегося Государства" и "предприятие другого Договаривающегося Государства"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g) термин "международная перевозка" означает любую перевозку морским или воздушным судном, железнодорожным или автомобильным транспортом, используемым предприятием Договаривающегося Государства, за исключением тех случаев, когда морское или воздушное судно используется только между пунктами, расположенными в другом Договаривающегося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"компетентный орган" означает:</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применительно к Сингапуру - Министерство финансов или его уполномоченного представителя;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Узбекистану - Государственный налоговый комитет или его уполномоченного представителя;</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термин "национальное лицо" означает: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любое физическое лицо, имеющее национальность или гражданство Договаривающегося Государства,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При применении Соглашения Договаривающимся Государством любой, не определенный в ней термин, если из контекста не вытекает иное, будет иметь то значение, которое он имеет по законодательству этого Государства в отношении налогов, на которые </w:t>
      </w:r>
      <w:r>
        <w:rPr>
          <w:rFonts w:ascii="Times New Roman" w:hAnsi="Times New Roman" w:cs="Times New Roman"/>
          <w:noProof/>
          <w:sz w:val="24"/>
          <w:szCs w:val="24"/>
        </w:rPr>
        <w:lastRenderedPageBreak/>
        <w:t xml:space="preserve">распространяется настоящее Соглашение; любое значение термина в соответствии с налоговым законодательством этого Государства будет иметь приоритет над значением, предусмотренным для этого термина в других отраслях права этого Государства.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а также включает это Государство и любое административно-территориальное подразделение или местные органы власти.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Если в соответствии с положениями пункта 1 настоящей Статьи физическое лицо является резидентом обоих Договаривающихся Государств, его статус определяется следующим образом: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проживает;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если лицо обычно проживает в обоих государствах или если оно обычно не проживает ни в одном из них, оно будет считаться резидентом только того Государства, гражданином которого оно является;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настоящей Статьи, лицо, не являющееся физическим лицом, является резидентом обоих Договаривающихся Государств, оно считается резидентом только того Государства, в котором находится место действительного управления. Если невозможно определить место действительного управления, то компетентные органы Договаривающихся Государств должны решить данный вопрос по взаимному согласию.</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"постоянное учреждение", в частности, включает: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а) место управления;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отделение;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фабрику;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мастерскую, 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шахту, нефтяную или газовую скважину, карьер или любое иное место добычи природных ресурсов.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"постоянное учреждение" также включает: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строительную площадку, строительный, монтажный или сборочный объект, или связанную с ними контролирующую деятельность, однако только в том случае, если продолжительность такой площадки, объекта или деятельности длится более 12 месяцев;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оказание услуг, включая консалтинг или управленческие услуги предприятием Государства Стороны через служащих или иной персонал, нанятый предприятием для такой цели, однако в том случае, если деятельность такого характера продолжается на территории другого Государства Стороны в течение периода или периодов, превышающих в совокупности 183 дней в пределах любого двенадцатимесячного года.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Несмотря на предыдущие положения настоящей статьи, термин "постоянное учреждение" не включает: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использование сооружений исключительно для цели хранения, демонстрации или поставки товаров или изделий, принадлежащих этому предприятию;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содержание запаса товаров или изделий, принадлежащих этому предприятию исключительно для цели хранения, демонстрации или поставки;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содержание запаса товаров или изделий, принадлежащих этому предприятию исключительно для цели переработки их другим предприятием;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d) содержание постоянного места деятельности только для цели закупки товаров или изделий, или для сбора информации для этого предприятия;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содержание постоянного места деятельности исключительно для любого сочетания видов деятельности, упомянутых в подпунктах (а) - (е),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Несмотря на положения пунктов 1 и 2, если лицо, отличное от агента с независимым статусом, к которому применим пункт 6, действует от имени предприятия, и имеет и обычно осуществляет в Договаривающемся Государстве полномочия заключать контракты от имени предприятия, то считается, что это предприятие имеет постоянное учреждение в </w:t>
      </w:r>
      <w:r>
        <w:rPr>
          <w:rFonts w:ascii="Times New Roman" w:hAnsi="Times New Roman" w:cs="Times New Roman"/>
          <w:noProof/>
          <w:sz w:val="24"/>
          <w:szCs w:val="24"/>
        </w:rPr>
        <w:lastRenderedPageBreak/>
        <w:t xml:space="preserve">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теми видами деятельности, упомянутыми в пункте 4, которые, если осуществляются через постоянное место деятельности, согласно положениям этого пункта не делают из этого постоянного места деятельности постоянного учреждения.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права пользования недвижимым имуществом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морские и воздушные суда не рассматриваются в качестве недвижимого имущества.</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пункта 1 настоящей Статьи применяются к доходу, получаемому от прямого использования, сдачи в аренду или использования недвижимого имущества в любой другой форме.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настоящей Статьи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w:t>
      </w:r>
      <w:r>
        <w:rPr>
          <w:rFonts w:ascii="Times New Roman" w:hAnsi="Times New Roman" w:cs="Times New Roman"/>
          <w:noProof/>
          <w:sz w:val="24"/>
          <w:szCs w:val="24"/>
        </w:rPr>
        <w:lastRenderedPageBreak/>
        <w:t xml:space="preserve">Договаривающемся Государстве, но только в той части, которая может быть отнесена к деятельности этого постоянного учреждения.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соответствии с положениями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В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принимая во внимание любое применимое налоговое законодательство или порядок. Однако никакие вычеты не будут допущены в отношении сумм, если вообще они имеются (кроме возмещения фактических расходов), выплаченных постоянным учреждением головному офису предприятия или любому из его других офисов в виде роялти, гонораров или других подобных выплат в обмен за использование патентов или других прав,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постоянному учреждению. Подобным образом при определении прибыли постоянного учреждения не будут приняты во внимание суммы (кроме возмещения фактических расходов), начисленные постоянным учреждением головному офису предприятия или любому из его других офисов в виде роялти, гонораров или других подобных выплат, в обмен за использование патентов или других прав,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головному офису предприятия или любому из его других офисов.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На основании лишь закупки постоянным учреждением товаров или изделий для предприятия, постоянному учреждению не начисляется какая-либо прибыль.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его изменения.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В случае, когда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транспорт</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Прибыль предприятия одного Договаривающегося Государства, полученная от использования морских и воздушных судов, железнодорожных и автомобильных транспортных средств в международных перевозках, облагается налогом только в этом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Положения пункта 1 настоящей Статьи также применяются к: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а) случайным прибылям, получаемым от аренды, в том числе на основе фрахтования без экипажа кораблей или самолетов, используемых в международных перевозках;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прибылям, получаемым от использования, содержания или аренды контейнеров (включая трейлеры и другое оборудование, связанное с перевозкой контейнеров), используемых для перевозки товаров или изделий;</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такое использование или аренда являются случайными по отношению к морским или воздушным судам в международном транспорте.</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настоящей Статьи применяются также к прибыли от участия в объединение, совместной деятельности или международной организации по эксплуатации транспортных средств.</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 случае, если: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предприятия другого Договаривающегося Государства,</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Договаривающееся Государство включает в прибыли предприятия этого Государства - соответственно облагает налогом - прибыль, в отношении которой предприятие другого Государства Стороны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 другое Государство произведет соответствующую 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данной Соглашения и компетентные органы Договаривающихся Государств, если необходимо, должны начать взаимные консультации.</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w:t>
      </w:r>
      <w:r>
        <w:rPr>
          <w:rFonts w:ascii="Times New Roman" w:hAnsi="Times New Roman" w:cs="Times New Roman"/>
          <w:noProof/>
          <w:sz w:val="24"/>
          <w:szCs w:val="24"/>
        </w:rPr>
        <w:lastRenderedPageBreak/>
        <w:t xml:space="preserve">дивидендов является резидентом другого Договаривающегося Государства, то взимаемый таким образом налог не должен превышать 5 процентов от валовой суммы дивидендов.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Этот пункт не затрагивает налогообложения компании в отношении прибыли, из которой выплачиваются дивиденды.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"дивиденды"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Положения пунктов 1 и 2 настоящей Статьи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Договаривающимся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которая является резидентом одного Договаривающегося Государства, получает прибыль или доход в другом Договаривающимся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5 процентов валовой суммы процентов.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"проценты"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w:t>
      </w:r>
      <w:r>
        <w:rPr>
          <w:rFonts w:ascii="Times New Roman" w:hAnsi="Times New Roman" w:cs="Times New Roman"/>
          <w:noProof/>
          <w:sz w:val="24"/>
          <w:szCs w:val="24"/>
        </w:rPr>
        <w:lastRenderedPageBreak/>
        <w:t xml:space="preserve">обязательствам. Штрафы за несвоевременные выплаты (неустойки) не рассматриваются в качестве процентов для целей настоящей статьи.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Положения пункта 1 и 2 настоящей Статьи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расположенной там постоянной базы, и долговое требование, в отношении которых выплачиваются проценты,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Проценты считаются возникшими в Договаривающемся Государстве, когда плательщиком является само Государство, местные власти или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или постоянная база, тогда проценты считаются возникшими в Договаривающемся Государстве, в котором расположено постоянное учреждение или постоянная база.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8 процентов от валовой суммы роялти.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 записи для радиовещания и телевидения, любого патента, товарного знака, чертежей или моделей, схем, любой компьютерной программы, секретных формул или процессов, или любого промышленного, коммерческого, или за информацию относительно промышленного, коммерческого или научного опыта.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4. Положения пунктов 1 и 2 настоящей Статьи не применяются, если бенефициар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плательщиком является резидент этого Государства. Однако в том случае, когда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роялти,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Прирост стоимости имущества</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Доходы, получаемые резидентом Договаривающемся Государства от отчуждения морских или воздушных судов, железнодорожных или автомобильных транспортных средств используемых в международных перевозках или движимого имущества, относящегося к использованию таких морских или воздушных судов, облагаются налогом только в этом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Доходы, получаемые от отчуждения любого другого имущества, не перечисленного в предыдущих пунктах данной Статьи, облагаются налогом только в том </w:t>
      </w:r>
      <w:r>
        <w:rPr>
          <w:rFonts w:ascii="Times New Roman" w:hAnsi="Times New Roman" w:cs="Times New Roman"/>
          <w:noProof/>
          <w:sz w:val="24"/>
          <w:szCs w:val="24"/>
        </w:rPr>
        <w:lastRenderedPageBreak/>
        <w:t xml:space="preserve">Договаривающемся Государстве, резидентом которого является лицо, отчуждающее имущество.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физическим лицом -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Договаривающимся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если он имеет регулярно доступную для него постоянную базу в другом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 или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если его пребывание в другом Государстве длится в течение периода или периодов, превышающих в совокупности 183 дня в пределах любого двенадцатимесячного периода, в этом случае может облагаться налогом в этом другом Государстве только та часть дохода, которая получена от этой деятельности в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С учетом положений Статей 16, 18, и 19 жалования, заработная плата и другие подобные вознаграждения, получаемые резидентом одного Государства Стороны в отношении работы по найму, облагаются налогом только в этом Государстве, если работа по найму не осуществляется в другом Государстве Стороны. Если работа по найму осуществляется, таким образом, полученное в связи с этим вознаграждение может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настоящей Статьи,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выполняются все нижеследующие условия: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получатель пребывает в другом Государстве в течение периода или периодов, не превышающих в совокупности 183 дня в пределах любого двенадцатимесячного периода, 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вознаграждение выплачивается нанимателем или от имени нанимателя, который не является резидентом другого Государства, 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c) расходы по выплате вознаграждения не несет постоянное учреждение или постоянная база, которые наниматель имеет в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Несмотря на предыдущие положения настоящей Статьи вознаграждения, получаемые в отношении работы по найму, осуществляемой на борту корабля или </w:t>
      </w:r>
      <w:r>
        <w:rPr>
          <w:rFonts w:ascii="Times New Roman" w:hAnsi="Times New Roman" w:cs="Times New Roman"/>
          <w:noProof/>
          <w:sz w:val="24"/>
          <w:szCs w:val="24"/>
        </w:rPr>
        <w:lastRenderedPageBreak/>
        <w:t>самолета, используемых предприятием Договаривающегося Государства, должны облагаться налогом только в этом Государстве. Однако если вознаграждение получает резидент другого Договаривающегося Государства, оно также может облагаться налогом в этом другом государстве.</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или любого другого аналогичного органа компании, являющейся резидентом другого Договаривающегося Государства, могут облагаться налогом в этом другом Государстве.</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настоящей Статьи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другого Договаривающегося Государства, территориально-административными подразделениями или местными органами власти. В подобном случае доход облагается налогом только в том Договаривающемся Государстве, резидентом которого является данный работник искусств или спортсмен.</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соответствии с положениями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а) Заработная плата, жалования и другие подобные вознаграждения, за исключением пенсии, выплачиваемые Договаривающимся Государством или административно-территориальным подразделением или местным органом власти физическому лицу в отношении услуг, оказанных этому Государству или административно-территориальному подразделению или местному органу власти, могут облагаться налогом только в этом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(ii) не стало резидентом этого Государства исключительно с целью осуществления этой службы.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а) Любая пенсия, выплачиваемая Договаривающимся Государством или политическим подразделением или местными органами власти, или из созданных ими фондов в отношении услуг, оказанных этому Государству или политическим подразделению или местному органу власти, облагается налогом только в этом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17 и 18 применяются к заработной плате, жалованиям и другим подобным вознаграждениям и пенсиям в отношении услуг, оказанных в связи с предпринимательской деятельностью, осуществляемой Договаривающимся Государством, или административно-территориальным подразделением или местным органом власти.</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 этого Государства.</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 могут облагаться налогом только в этом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Положения пункта 1 настоящей Статьи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этом случае применяются положения Статьи 7 и Статьи 14 в зависимости от обстоятельств.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Несмотря на положения пунктов 1 и 2 настоящей Статьи виды дохода резидента одного Договаривающегося Государства, не рассматривающиеся в предыдущих статьях </w:t>
      </w:r>
      <w:r>
        <w:rPr>
          <w:rFonts w:ascii="Times New Roman" w:hAnsi="Times New Roman" w:cs="Times New Roman"/>
          <w:noProof/>
          <w:sz w:val="24"/>
          <w:szCs w:val="24"/>
        </w:rPr>
        <w:lastRenderedPageBreak/>
        <w:t xml:space="preserve">данного Соглашения и образующиеся в другом Договаривающемся Государстве, могут облагаться налогом в этом другом Государстве.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Устранение двойного налогообложения</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 Сингапуре двойное налогообложение устраняется следующим образом: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Когда резидент Сингапура получает доход из источников в Узбекистане, который, в соответствии с положениями настоящего Соглашения, может облагаться налогом в Узбекистане, тогда Сингапур в соответствии с законодательством касательно разрешений в качестве зачета сингапурского налога уплачиваемого в любой стране, вне Сингапура должен позволить уплачиваемый в Узбекистане налог с дохода резидента считать в качестве зачета, независимо от того, прямым образом или путем вычета. Если такой доход является дивидендом, выплачиваемым компанией, являющейся резидентом Узбекистана, резиденту Сингапура, которая является компанией, владеющей прямо или косвенно не менее 10% уставного капитала первой упомянутой компании, уплаченный этой компанией в Узбекистане налог принимается к зачету на часть этой прибыли, вне которой дивиденд был выплачен.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Узбекистане двойное налогообложение устраняется следующим образом: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Когда резидент Узбекистана получает доход, который в соответствии с положениями данного Соглашения может быть обложен в Сингапуре, Узбекистан позволит вычесть из налога на доход этого резидента сумму, равную налогу на доход, уплаченному в Сингапуре. Такой вычет, в любом случае, не должен превышать ту часть налога с дохода, подсчитанную до вычета, относящуюся в данном случае к доходу, который может облагаться налогом в Сингапуре, в зависимости от обстоятельств.</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Недискриминация</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Налогообложение постоянного учреждения, которое предприятие одного Договаривающегося Государства имеют в другом Договаривающемся Государстве, не будет менее благоприятным в этом другом Государстве Стороны, чем налогообложение предприятий этого другого Государства, осуществляющих такую же самую деятельность.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Ничто в настоящей Статье не может рассматриваться, как обязывающее Договаривающееся Государство предоставлять:</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резидентам другого Договаривающегося Государства какие-либо персональные льготы, уменьшения или вычеты для налоговых целей, которые оно предоставляет своим резидентам или</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национальным лицам другого Договаривающегося Государства какие-либо персональные льготы, уменьшения или вычеты для налоговых целей, которые оно предоставляет своим национальным лицам, которые не являются резидентами этого </w:t>
      </w:r>
      <w:r>
        <w:rPr>
          <w:rFonts w:ascii="Times New Roman" w:hAnsi="Times New Roman" w:cs="Times New Roman"/>
          <w:noProof/>
          <w:sz w:val="24"/>
          <w:szCs w:val="24"/>
        </w:rPr>
        <w:lastRenderedPageBreak/>
        <w:t>Государства или подобным лицам, как может быть оговорено в налоговом законодательстве этого Государства.</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Договаривающееся Государство предоставляет налоговые льготы своим национальным лицам для содействия экономического или социального развития в соответствии со своей национальной политикой или критериями это не рассматривается как дискриминация в рамках настоящей статьи.</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настоящей Статьи применяются к налогам, являющимся предметом настоящего Соглашения.</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Процедура взаимного согласования</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Если лицо считает, что действия одного или обоих государств Сторон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23, компетентному органу того Договаривающегося Государства,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настоящего Соглашения.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настоящим Соглашением. Любое достигнутое соглашение должно быть осуществлено, несмотря на какие-либо временные ограничения во внутреннем законодательстве государств Сторон.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Обмен информацией</w:t>
      </w:r>
    </w:p>
    <w:p w:rsidR="00FB3DE0" w:rsidRDefault="00FB3DE0" w:rsidP="00FB3DE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lastRenderedPageBreak/>
        <w:t>(Статья в редакции Протокола от 14.07.2011 г.)</w:t>
      </w:r>
    </w:p>
    <w:p w:rsidR="00FB3DE0" w:rsidRDefault="00FB3DE0" w:rsidP="00FB3DE0">
      <w:pPr>
        <w:autoSpaceDE w:val="0"/>
        <w:autoSpaceDN w:val="0"/>
        <w:adjustRightInd w:val="0"/>
        <w:spacing w:after="0" w:line="240" w:lineRule="auto"/>
        <w:jc w:val="center"/>
        <w:rPr>
          <w:rFonts w:ascii="Times New Roman" w:hAnsi="Times New Roman" w:cs="Times New Roman"/>
          <w:noProof/>
          <w:color w:val="800080"/>
          <w:sz w:val="24"/>
          <w:szCs w:val="24"/>
        </w:rPr>
      </w:pPr>
      <w:r>
        <w:rPr>
          <w:rFonts w:ascii="Times New Roman" w:hAnsi="Times New Roman" w:cs="Times New Roman"/>
          <w:noProof/>
          <w:color w:val="800080"/>
          <w:sz w:val="24"/>
          <w:szCs w:val="24"/>
        </w:rPr>
        <w:t>(См. Предыдущую редакцию)</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обмениваются информацией, которая считается относящейся к выполнению положений настоящего Соглашения или для исполнения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подразделений или местных органов власти, в той степени, в которой такое налогообложение не противоречит настоящему Соглашению. Обмен информацией не ограничивается Статьями 1 и 2.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Любая информация, полученная Договаривающимся Государством в соответствии с пунктом 1, является конфиденциальной, так же как и информация, полученная в связи с применением национального законодательства этого Государства, и раскрывается только лицам или органам (включая суды и административные органы), занимающимся установлением или взиманием, принудительным взысканием или судебным преследованием, или вынесением решений по искам в отношении налогов, упомянутых в пункте 1, так и надзором за всем вышеуказанным. Такие лица или органы должны использовать эту информацию только в указанных целях. Они могут раскрывать эту информацию в ходе открытого судебного заседания или в судебных решениях.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Ни в каком случае положения пункта 1 и 2 не будут толковаться как налагающие на Договаривающееся Государство обязательство: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Если информация запрошена одним Договаривающимся Государством в соответствии с настоящей Статьей, другое Договаривающееся Государство должно использовать свои мероприятия по сбору информации для получения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ограничено положениями пункта 3, но ни в каком случае такие ограничения не могут быть истолкованы как разрешающие Договаривающемуся Государству отказаться от предоставления информации исключительно по причине отсутствия внутренней заинтересованности в ней.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 в каких случаях положения пункта 3 не должны толковаться, как позволяющие Договаривающемуся Государству отказать в предоставлении информации только потому, что информация находится в распоряжении банка, другого финансового учреждения, номинального собственника или лица, действующего в качестве агента или доверенного лица или потому, что это относится к доле в акционерном капитале.</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Дипломатические агенты и консульские служащие</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Вступление в силу</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Каждое из Договаривающихся Государств уведомит друг друга по дипломатическим каналам о завершении требуемой в соответствии с национальным законодательством процедуры для введения в силу этого Соглашения. </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Соглашение вступает в силу в день получения последнего такого уведомления, и вслед за этим будет иметь действие:</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применительно к Сингапуру: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отношении налогов, взимаемых за любой год начисления, начинающийся в или после 1 января второго календарного года следующего за годом вступления Соглашения в силу.</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Узбекистану:</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отношении налогов, удерживаемых у источника, на доходы, получаемые в или после 1 января календарного года следующего за годом вступления Соглашения в силу;</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на доход, на налоги, взимаемые за любой календарный год, начинающийся в или после 1 января календарного года следующего за годом вступления Соглашения в силу.</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Прекращение действия</w:t>
      </w:r>
    </w:p>
    <w:p w:rsidR="00FB3DE0" w:rsidRDefault="00FB3DE0" w:rsidP="00FB3DE0">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Настоящее Соглашение будет оставаться в силе до прекращения ее действия одним из 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следующего после даты, в которой Соглашение вступает в силу.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Соглашения будет прекращено:</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 случае Республики Сингапур: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отношении налогов, взимаемых за любой год начисления, начинающийся в или после 1 января второго календарного года следующего за годом вручения уведомления;</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случае Республики Узбекистан:</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отношении налогов, удерживаемых у источника, для доходов, получаемых в или после 1 января календарного года следующего за годом в котором уведомление о прекращении было получено;</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на доход, для налогов, взимаемых за любой календарный год, начинающийся в или после 1 января календарного года, следующего за годом в котором уведомление о прекращении было получено.</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настоящее Соглашение.</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Совершено в двух экземплярах в г. Сингапуре 24 июля 2008 года, каждый на узбекском и английском языках, причем все тексты имеют одинаковую силу. </w:t>
      </w:r>
    </w:p>
    <w:p w:rsidR="00FB3DE0" w:rsidRDefault="00FB3DE0" w:rsidP="00FB3DE0">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за основу принимается английский текст.</w:t>
      </w: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FB3DE0" w:rsidRDefault="00FB3DE0" w:rsidP="00FB3DE0">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E851B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E0"/>
    <w:rsid w:val="00205010"/>
    <w:rsid w:val="00FB3DE0"/>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94F9B-7AF3-4E01-A8C7-3F4BDA1B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7379</Words>
  <Characters>42062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2020-01-16T16:53:00Z</dcterms:created>
  <dcterms:modified xsi:type="dcterms:W3CDTF">2020-01-16T16:54:00Z</dcterms:modified>
</cp:coreProperties>
</file>