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1884">
      <w:pPr>
        <w:rPr>
          <w:rFonts w:eastAsia="Times New Roman"/>
        </w:rPr>
      </w:pPr>
      <w:r>
        <w:rPr>
          <w:rFonts w:eastAsia="Times New Roman"/>
        </w:rPr>
        <w:t>﻿</w:t>
      </w:r>
    </w:p>
    <w:p w:rsidR="00000000" w:rsidRDefault="004F1884">
      <w:pPr>
        <w:shd w:val="clear" w:color="auto" w:fill="FFFFFF"/>
        <w:jc w:val="center"/>
        <w:divId w:val="1400859857"/>
        <w:rPr>
          <w:rFonts w:eastAsia="Times New Roman"/>
          <w:caps/>
          <w:color w:val="000080"/>
        </w:rPr>
      </w:pPr>
      <w:bookmarkStart w:id="0" w:name="_GoBack"/>
      <w:bookmarkEnd w:id="0"/>
      <w:r>
        <w:rPr>
          <w:rFonts w:eastAsia="Times New Roman"/>
          <w:caps/>
          <w:color w:val="000080"/>
        </w:rPr>
        <w:t>Закон Республики Узбекистан</w:t>
      </w:r>
    </w:p>
    <w:p w:rsidR="00000000" w:rsidRDefault="004F1884">
      <w:pPr>
        <w:shd w:val="clear" w:color="auto" w:fill="FFFFFF"/>
        <w:jc w:val="center"/>
        <w:divId w:val="129784939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внесении изменений и дополнений в Налоговый кодекс Республики Узбекистан</w:t>
      </w:r>
    </w:p>
    <w:p w:rsidR="00000000" w:rsidRDefault="004F1884">
      <w:pPr>
        <w:shd w:val="clear" w:color="auto" w:fill="FFFFFF"/>
        <w:divId w:val="242031691"/>
        <w:rPr>
          <w:rFonts w:eastAsia="Times New Roman"/>
          <w:color w:val="000080"/>
        </w:rPr>
      </w:pPr>
      <w:r>
        <w:rPr>
          <w:rFonts w:eastAsia="Times New Roman"/>
          <w:color w:val="000080"/>
        </w:rPr>
        <w:t>Принят Законодательной палатой 9 декабря 2019 года</w:t>
      </w:r>
      <w:r>
        <w:rPr>
          <w:rFonts w:eastAsia="Times New Roman"/>
          <w:color w:val="000080"/>
        </w:rPr>
        <w:br/>
        <w:t xml:space="preserve">Одобрен Сенатом 14 декабря 2019 года 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Статья 1.</w:t>
      </w:r>
      <w:r>
        <w:rPr>
          <w:rFonts w:eastAsia="Times New Roman"/>
          <w:color w:val="000000"/>
        </w:rPr>
        <w:t xml:space="preserve"> Внести в </w:t>
      </w:r>
      <w:hyperlink r:id="rId4" w:history="1">
        <w:r>
          <w:rPr>
            <w:rFonts w:eastAsia="Times New Roman"/>
            <w:color w:val="008080"/>
          </w:rPr>
          <w:t xml:space="preserve">Налоговый кодекс </w:t>
        </w:r>
      </w:hyperlink>
      <w:r>
        <w:rPr>
          <w:rFonts w:eastAsia="Times New Roman"/>
          <w:color w:val="000000"/>
        </w:rPr>
        <w:t>Республики Уз</w:t>
      </w:r>
      <w:r>
        <w:rPr>
          <w:rFonts w:eastAsia="Times New Roman"/>
          <w:color w:val="000000"/>
        </w:rPr>
        <w:t xml:space="preserve">бекистан, утвержденный Законом Республики Узбекистан от 25 декабря 2007 года № ЗРУ-136 (Ведомости палат </w:t>
      </w:r>
      <w:proofErr w:type="spellStart"/>
      <w:r>
        <w:rPr>
          <w:rFonts w:eastAsia="Times New Roman"/>
          <w:color w:val="000000"/>
        </w:rPr>
        <w:t>Олий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Мажлиса</w:t>
      </w:r>
      <w:proofErr w:type="spellEnd"/>
      <w:r>
        <w:rPr>
          <w:rFonts w:eastAsia="Times New Roman"/>
          <w:color w:val="000000"/>
        </w:rPr>
        <w:t xml:space="preserve"> Республики Узбекистан, 2007 г., приложение 1 к № 12; 2008 г., № 12, ст. 639; 2009 г., № 9,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330, 331, № 12,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>. 470, 472, 473; 201</w:t>
      </w:r>
      <w:r>
        <w:rPr>
          <w:rFonts w:eastAsia="Times New Roman"/>
          <w:color w:val="000000"/>
        </w:rPr>
        <w:t xml:space="preserve">0 г., № 5, ст. 178, № 9,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334, 335, 336, 337, № 10, ст. 380, № 12, ст. 474; 2011 г., № 1, ст. 1, № 9, ст. 248, № 12/2,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364, 365; 2012 г., № 4, ст. 106, № 9/1, ст. 238, № 12,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>. 334, 336; 2013 г., № 10, ст. 263, № 12, ст. 349; 2014 г., № 1,</w:t>
      </w:r>
      <w:r>
        <w:rPr>
          <w:rFonts w:eastAsia="Times New Roman"/>
          <w:color w:val="000000"/>
        </w:rPr>
        <w:t xml:space="preserve"> ст. 2, № 9, ст. 244, № 12,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341, 343; 2015 г., № 8, ст. 312, № 12,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452, 454; 2016 г., № 4, ст. 125, № 9, ст. 276, № 12,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383, 384, 385; 2017 г., № 4, ст. 137, № 6, ст. 300, № 9, ст. 510, № 10, ст. 605, № 12,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772, 773; 2018 г., № </w:t>
      </w:r>
      <w:r>
        <w:rPr>
          <w:rFonts w:eastAsia="Times New Roman"/>
          <w:color w:val="000000"/>
        </w:rPr>
        <w:t xml:space="preserve">1,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1, 4, № 4, ст. 224, № 7,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431, 433, № 10, ст. 676, № 12,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781, 783; 2019 г., № 1,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 xml:space="preserve">. 1, 2, 3, № 2, ст. 47, № 3, </w:t>
      </w:r>
      <w:proofErr w:type="spellStart"/>
      <w:r>
        <w:rPr>
          <w:rFonts w:eastAsia="Times New Roman"/>
          <w:color w:val="000000"/>
        </w:rPr>
        <w:t>ст.ст</w:t>
      </w:r>
      <w:proofErr w:type="spellEnd"/>
      <w:r>
        <w:rPr>
          <w:rFonts w:eastAsia="Times New Roman"/>
          <w:color w:val="000000"/>
        </w:rPr>
        <w:t>. 161, 166, № 8, ст. 471, № 9, ст. 589, № 11, ст. 792), изменения и дополнения, утвердив его новую редакцию (прил</w:t>
      </w:r>
      <w:r>
        <w:rPr>
          <w:rFonts w:eastAsia="Times New Roman"/>
          <w:color w:val="000000"/>
        </w:rPr>
        <w:t xml:space="preserve">агается). 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Статья 2.</w:t>
      </w:r>
      <w:r>
        <w:rPr>
          <w:rFonts w:eastAsia="Times New Roman"/>
          <w:color w:val="000000"/>
        </w:rPr>
        <w:t xml:space="preserve"> Кабинету Министров Республики Узбекистан: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течение 2020 и 2021 годов обеспечить постоянный и всесторонний мониторинг и анализ практического действия и эффективности норм Налогового кодекса Республики Узбекистан в новой редакции (далее</w:t>
      </w:r>
      <w:r>
        <w:rPr>
          <w:rFonts w:eastAsia="Times New Roman"/>
          <w:color w:val="000000"/>
        </w:rPr>
        <w:t xml:space="preserve"> — Налоговый кодекс);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lastRenderedPageBreak/>
        <w:t>при</w:t>
      </w:r>
      <w:proofErr w:type="gramEnd"/>
      <w:r>
        <w:rPr>
          <w:rFonts w:eastAsia="Times New Roman"/>
          <w:color w:val="000000"/>
        </w:rPr>
        <w:t xml:space="preserve"> необходимости вносить в установленном порядке предложения, направленные на дальнейшее совершенствование отдельных норм Налогового кодекса; 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привести</w:t>
      </w:r>
      <w:proofErr w:type="gramEnd"/>
      <w:r>
        <w:rPr>
          <w:rFonts w:eastAsia="Times New Roman"/>
          <w:color w:val="000000"/>
        </w:rPr>
        <w:t xml:space="preserve"> решения правительства в соответствие с Налоговым кодексом;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обеспечить</w:t>
      </w:r>
      <w:proofErr w:type="gramEnd"/>
      <w:r>
        <w:rPr>
          <w:rFonts w:eastAsia="Times New Roman"/>
          <w:color w:val="000000"/>
        </w:rPr>
        <w:t xml:space="preserve"> пересмотр и</w:t>
      </w:r>
      <w:r>
        <w:rPr>
          <w:rFonts w:eastAsia="Times New Roman"/>
          <w:color w:val="000000"/>
        </w:rPr>
        <w:t xml:space="preserve"> отмену органами государственного управления их нормативно-правовых актов, противоречащих Налоговому кодексу.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Статья 3.</w:t>
      </w:r>
      <w:r>
        <w:rPr>
          <w:rFonts w:eastAsia="Times New Roman"/>
          <w:color w:val="000000"/>
        </w:rPr>
        <w:t xml:space="preserve"> Государственному налоговому комитету Республики Узбекистан совместно с Министерством финансов, Министерством юстиции Республики Узбекист</w:t>
      </w:r>
      <w:r>
        <w:rPr>
          <w:rFonts w:eastAsia="Times New Roman"/>
          <w:color w:val="000000"/>
        </w:rPr>
        <w:t xml:space="preserve">ан и другими заинтересованными министерствами, государственными комитетами и ведомствами обеспечить исполнение, доведение до исполнителей и разъяснение сути и значения Налогового кодекса. </w:t>
      </w:r>
    </w:p>
    <w:p w:rsidR="00000000" w:rsidRDefault="004F1884">
      <w:pPr>
        <w:shd w:val="clear" w:color="auto" w:fill="FFFFFF"/>
        <w:divId w:val="31892295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4F1884">
      <w:pPr>
        <w:shd w:val="clear" w:color="auto" w:fill="FFFFFF"/>
        <w:divId w:val="210383771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07.00.00.00 Законодательство о финансах и кредите. Банковс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кая деятельность / 07.10.00.00 Общегосударственные налоги / 07.10.10.00 Общие условия применения налоговых льгот]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Статья 4.</w:t>
      </w:r>
      <w:r>
        <w:rPr>
          <w:rFonts w:eastAsia="Times New Roman"/>
          <w:color w:val="000000"/>
        </w:rPr>
        <w:t xml:space="preserve"> Льготы по налогам и другим обязательным платежам, предусмотренные: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hyperlink r:id="rId5" w:history="1">
        <w:r>
          <w:rPr>
            <w:rFonts w:eastAsia="Times New Roman"/>
            <w:color w:val="008080"/>
          </w:rPr>
          <w:t xml:space="preserve">Налоговым кодексом </w:t>
        </w:r>
      </w:hyperlink>
      <w:r>
        <w:rPr>
          <w:rFonts w:eastAsia="Times New Roman"/>
          <w:color w:val="000000"/>
        </w:rPr>
        <w:t>Рес</w:t>
      </w:r>
      <w:r>
        <w:rPr>
          <w:rFonts w:eastAsia="Times New Roman"/>
          <w:color w:val="000000"/>
        </w:rPr>
        <w:t>публики Узбекистан, утвержденным Законом Республики Узбекистан от 25 декабря 2007 года № ЗРУ-136, действуют до 1 апреля 2020 года;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актами</w:t>
      </w:r>
      <w:proofErr w:type="gramEnd"/>
      <w:r>
        <w:rPr>
          <w:rFonts w:eastAsia="Times New Roman"/>
          <w:color w:val="000000"/>
        </w:rPr>
        <w:t xml:space="preserve"> налогового законодательства, в том числе решениями Президента Республики Узбекистан и Кабинета Министров Республики Уз</w:t>
      </w:r>
      <w:r>
        <w:rPr>
          <w:rFonts w:eastAsia="Times New Roman"/>
          <w:color w:val="000000"/>
        </w:rPr>
        <w:t>бекистан, принятыми до 1 января 2020 года, действуют до истечения срока их действия.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Установить, что взамен единого социального платежа, единого налогового платежа и фиксированного налога вводится социальный налог, налог с оборота и налог на доходы физичес</w:t>
      </w:r>
      <w:r>
        <w:rPr>
          <w:rFonts w:eastAsia="Times New Roman"/>
          <w:color w:val="000000"/>
        </w:rPr>
        <w:t>ких лиц в фиксированном размере соответственно с распространением на их плательщиков ранее предоставленных законодательством льгот и особенностей исчисления.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lastRenderedPageBreak/>
        <w:t>Статья 5.</w:t>
      </w:r>
      <w:r>
        <w:rPr>
          <w:rFonts w:eastAsia="Times New Roman"/>
          <w:color w:val="000000"/>
        </w:rPr>
        <w:t xml:space="preserve"> Установить, что возмещение суммы налога на добавленную стоимость, образовавшейся в резул</w:t>
      </w:r>
      <w:r>
        <w:rPr>
          <w:rFonts w:eastAsia="Times New Roman"/>
          <w:color w:val="000000"/>
        </w:rPr>
        <w:t xml:space="preserve">ьтате превышения суммы налога на добавленную стоимость, относимого в зачет, над суммой начисленного налога, осуществляется с 1 июля 2020 года. 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Статья 6.</w:t>
      </w:r>
      <w:r>
        <w:rPr>
          <w:rFonts w:eastAsia="Times New Roman"/>
          <w:color w:val="000000"/>
        </w:rPr>
        <w:t xml:space="preserve"> Настоящий Закон вступает в силу с 1 января 2020 года.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Положения </w:t>
      </w:r>
      <w:hyperlink r:id="rId6" w:anchor="4700044" w:history="1">
        <w:r>
          <w:rPr>
            <w:rFonts w:eastAsia="Times New Roman"/>
            <w:color w:val="008080"/>
          </w:rPr>
          <w:t>главы 69</w:t>
        </w:r>
      </w:hyperlink>
      <w:r>
        <w:rPr>
          <w:rFonts w:eastAsia="Times New Roman"/>
          <w:color w:val="000000"/>
        </w:rPr>
        <w:t xml:space="preserve"> Налогового кодекса применяются к соглашениям о разделе продукции, заключаемым после 1 января 2020 года.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Оборот по реализации товаров (услуг), приобретаемых юридическими лицами за счет займов (кредитов), предоставленных международными и зарубежными правительственными финансовыми организациями по международным договорам Республики Узбекистан, в рамках проектов</w:t>
      </w:r>
      <w:r>
        <w:rPr>
          <w:rFonts w:eastAsia="Times New Roman"/>
          <w:color w:val="000000"/>
        </w:rPr>
        <w:t xml:space="preserve">, одобренных международными и зарубежными правительственными финансовыми организациями до 1 июля 2020 года, не облагается налогом на добавленную стоимость и акцизным налогом. 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период до 1 января 2022 года вводится порядок, в соответствии с которым орган</w:t>
      </w:r>
      <w:r>
        <w:rPr>
          <w:rFonts w:eastAsia="Times New Roman"/>
          <w:color w:val="000000"/>
        </w:rPr>
        <w:t>ы государственной налоговой службы уведомляют Уполномоченного при Президенте Республики Узбекистан по защите прав и законных интересов субъектов предпринимательства о назначении налогового аудита в порядке, установленном законодательством.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Налогоплательщик</w:t>
      </w:r>
      <w:r>
        <w:rPr>
          <w:rFonts w:eastAsia="Times New Roman"/>
          <w:color w:val="000000"/>
        </w:rPr>
        <w:t xml:space="preserve"> вправе осуществлять перенос убытка, образовавшегося до 1 января 2020 года, на будущее в течение не более пяти лет, следующих за тем налоговым периодом, в котором получен этот убыток. Совокупная сумма переносимого убытка, учитываемая в каждом последующем н</w:t>
      </w:r>
      <w:r>
        <w:rPr>
          <w:rFonts w:eastAsia="Times New Roman"/>
          <w:color w:val="000000"/>
        </w:rPr>
        <w:t>алоговом периоде, не может превышать 50 процентов налоговой базы текущего налогового периода.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hyperlink r:id="rId7" w:anchor="4694425" w:history="1">
        <w:r>
          <w:rPr>
            <w:rFonts w:eastAsia="Times New Roman"/>
            <w:color w:val="008080"/>
          </w:rPr>
          <w:t>Разделы VI</w:t>
        </w:r>
      </w:hyperlink>
      <w:r>
        <w:rPr>
          <w:rFonts w:eastAsia="Times New Roman"/>
          <w:color w:val="000000"/>
        </w:rPr>
        <w:t xml:space="preserve">, </w:t>
      </w:r>
      <w:hyperlink r:id="rId8" w:anchor="4695224" w:history="1">
        <w:r>
          <w:rPr>
            <w:rFonts w:eastAsia="Times New Roman"/>
            <w:color w:val="008080"/>
          </w:rPr>
          <w:t>VII</w:t>
        </w:r>
      </w:hyperlink>
      <w:r>
        <w:rPr>
          <w:rFonts w:eastAsia="Times New Roman"/>
          <w:color w:val="000000"/>
        </w:rPr>
        <w:t xml:space="preserve"> и </w:t>
      </w:r>
      <w:hyperlink r:id="rId9" w:anchor="4691078" w:history="1">
        <w:r>
          <w:rPr>
            <w:rFonts w:eastAsia="Times New Roman"/>
            <w:color w:val="008080"/>
          </w:rPr>
          <w:t>глава 5</w:t>
        </w:r>
      </w:hyperlink>
      <w:r>
        <w:rPr>
          <w:rFonts w:eastAsia="Times New Roman"/>
          <w:color w:val="000000"/>
        </w:rPr>
        <w:t xml:space="preserve"> Налогового кодекса вводятся в действие с 1 января 2022 года. </w:t>
      </w:r>
    </w:p>
    <w:p w:rsidR="00000000" w:rsidRDefault="004F1884">
      <w:pPr>
        <w:shd w:val="clear" w:color="auto" w:fill="FFFFFF"/>
        <w:ind w:firstLine="851"/>
        <w:jc w:val="both"/>
        <w:divId w:val="1400859857"/>
        <w:rPr>
          <w:rFonts w:eastAsia="Times New Roman"/>
          <w:color w:val="000000"/>
        </w:rPr>
      </w:pPr>
      <w:hyperlink r:id="rId10" w:anchor="4690513" w:history="1">
        <w:r>
          <w:rPr>
            <w:rFonts w:eastAsia="Times New Roman"/>
            <w:color w:val="008080"/>
          </w:rPr>
          <w:t>Пункт 1</w:t>
        </w:r>
      </w:hyperlink>
      <w:r>
        <w:rPr>
          <w:rFonts w:eastAsia="Times New Roman"/>
          <w:color w:val="000000"/>
        </w:rPr>
        <w:t xml:space="preserve"> части первой статьи 40 Налогового кодекса вводится в действие с 1 </w:t>
      </w:r>
      <w:r>
        <w:rPr>
          <w:rFonts w:eastAsia="Times New Roman"/>
          <w:color w:val="000000"/>
        </w:rPr>
        <w:t xml:space="preserve">января 2023 года. До 1 января 2023 года контролирующим </w:t>
      </w:r>
      <w:r>
        <w:rPr>
          <w:rFonts w:eastAsia="Times New Roman"/>
          <w:color w:val="000000"/>
        </w:rPr>
        <w:lastRenderedPageBreak/>
        <w:t xml:space="preserve">лицом иностранной компании признается юридическое или физическое лицо, доля участия которого в иностранной компании составляет более 50 процентов. </w:t>
      </w:r>
    </w:p>
    <w:p w:rsidR="00000000" w:rsidRDefault="004F1884">
      <w:pPr>
        <w:shd w:val="clear" w:color="auto" w:fill="FFFFFF"/>
        <w:jc w:val="right"/>
        <w:divId w:val="1753432692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Президент Республики Узбекистан Ш. МИРЗИЁЕВ</w:t>
      </w:r>
    </w:p>
    <w:p w:rsidR="00000000" w:rsidRDefault="004F1884">
      <w:pPr>
        <w:shd w:val="clear" w:color="auto" w:fill="FFFFFF"/>
        <w:jc w:val="center"/>
        <w:divId w:val="197093648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</w:t>
      </w:r>
      <w:r>
        <w:rPr>
          <w:rFonts w:eastAsia="Times New Roman"/>
          <w:color w:val="000000"/>
          <w:sz w:val="22"/>
          <w:szCs w:val="22"/>
        </w:rPr>
        <w:t>т,</w:t>
      </w:r>
    </w:p>
    <w:p w:rsidR="00000000" w:rsidRDefault="004F1884">
      <w:pPr>
        <w:shd w:val="clear" w:color="auto" w:fill="FFFFFF"/>
        <w:jc w:val="center"/>
        <w:divId w:val="255292103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30 декабря 2019 г.,</w:t>
      </w:r>
    </w:p>
    <w:p w:rsidR="00000000" w:rsidRDefault="004F1884">
      <w:pPr>
        <w:shd w:val="clear" w:color="auto" w:fill="FFFFFF"/>
        <w:jc w:val="center"/>
        <w:divId w:val="174995535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ЗРУ-599</w:t>
      </w:r>
    </w:p>
    <w:p w:rsidR="00000000" w:rsidRDefault="004F1884">
      <w:pPr>
        <w:shd w:val="clear" w:color="auto" w:fill="FFFFFF"/>
        <w:divId w:val="1400859857"/>
        <w:rPr>
          <w:rFonts w:eastAsia="Times New Roman"/>
        </w:rPr>
      </w:pPr>
    </w:p>
    <w:p w:rsidR="00000000" w:rsidRDefault="004F1884">
      <w:pPr>
        <w:shd w:val="clear" w:color="auto" w:fill="FFFFFF"/>
        <w:jc w:val="center"/>
        <w:divId w:val="65826900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(Национальная база данных законодательства, 31.12.2019 г., № 03/19/599/4255)</w:t>
      </w:r>
    </w:p>
    <w:sectPr w:rsidR="00000000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1884"/>
    <w:rsid w:val="004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2C0C-335F-4869-B079-C736A81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598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798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752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49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691">
          <w:marLeft w:val="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95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103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35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46748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x.uz/docs/46748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46748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x.uz/docs/1286689" TargetMode="External"/><Relationship Id="rId10" Type="http://schemas.openxmlformats.org/officeDocument/2006/relationships/hyperlink" Target="http://lex.uz/docs/4674893" TargetMode="External"/><Relationship Id="rId4" Type="http://schemas.openxmlformats.org/officeDocument/2006/relationships/hyperlink" Target="http://lex.uz/docs/1286689" TargetMode="External"/><Relationship Id="rId9" Type="http://schemas.openxmlformats.org/officeDocument/2006/relationships/hyperlink" Target="http://lex.uz/docs/4674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ЗРУ-599 30.12.2019</vt:lpstr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ЗРУ-599 30.12.2019</dc:title>
  <dc:subject/>
  <dc:creator>Gusakova Evgeniya Aleksandrovna</dc:creator>
  <cp:keywords/>
  <dc:description/>
  <cp:lastModifiedBy>Gusakova Evgeniya Aleksandrovna</cp:lastModifiedBy>
  <cp:revision>2</cp:revision>
  <dcterms:created xsi:type="dcterms:W3CDTF">2020-03-12T07:01:00Z</dcterms:created>
  <dcterms:modified xsi:type="dcterms:W3CDTF">2020-03-12T07:01:00Z</dcterms:modified>
</cp:coreProperties>
</file>